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FE" w:rsidRDefault="000C5DFE" w:rsidP="00B44BB7">
      <w:pPr>
        <w:jc w:val="both"/>
        <w:rPr>
          <w:rFonts w:ascii="Times New Roman" w:hAnsi="Times New Roman"/>
          <w:b/>
          <w:sz w:val="28"/>
          <w:szCs w:val="28"/>
        </w:rPr>
      </w:pPr>
      <w:r w:rsidRPr="00372DF4">
        <w:rPr>
          <w:rFonts w:ascii="Times New Roman" w:hAnsi="Times New Roman"/>
          <w:b/>
          <w:sz w:val="28"/>
          <w:szCs w:val="28"/>
        </w:rPr>
        <w:t>JULIE ENGELL-GÜNTHER: UM PERFIL FEMINISTA ENTRE A EUROPA E O BRASIL DO SÉCULO 19</w:t>
      </w:r>
    </w:p>
    <w:p w:rsidR="000C5DFE" w:rsidRDefault="000C5DFE" w:rsidP="00595225">
      <w:pPr>
        <w:jc w:val="both"/>
        <w:rPr>
          <w:rFonts w:ascii="Times New Roman" w:hAnsi="Times New Roman"/>
          <w:i/>
          <w:sz w:val="24"/>
          <w:szCs w:val="24"/>
        </w:rPr>
      </w:pPr>
    </w:p>
    <w:p w:rsidR="000C5DFE" w:rsidRPr="00A11898" w:rsidRDefault="000C5DFE" w:rsidP="00595225">
      <w:pPr>
        <w:jc w:val="both"/>
        <w:rPr>
          <w:rFonts w:ascii="Times New Roman" w:hAnsi="Times New Roman"/>
          <w:i/>
          <w:sz w:val="24"/>
          <w:szCs w:val="24"/>
        </w:rPr>
      </w:pPr>
      <w:r w:rsidRPr="00A11898">
        <w:rPr>
          <w:rFonts w:ascii="Times New Roman" w:hAnsi="Times New Roman"/>
          <w:i/>
          <w:sz w:val="24"/>
          <w:szCs w:val="24"/>
        </w:rPr>
        <w:t xml:space="preserve">Izabela Liz Schlindwein, doutoranda do Programa Interdisciplinar em Ciências Humanas da Universidade Federal de Santa Catarina (UFSC), pesquisadora do Núcleo de Identidades de Gênero e Subjetividades (NIGS). E-mail: izabela.liz@posgrad.ufsc.br. </w:t>
      </w:r>
    </w:p>
    <w:p w:rsidR="000C5DFE" w:rsidRDefault="000C5DFE" w:rsidP="00EB07B3">
      <w:pPr>
        <w:jc w:val="both"/>
        <w:rPr>
          <w:rFonts w:ascii="Times New Roman" w:hAnsi="Times New Roman"/>
          <w:sz w:val="24"/>
          <w:szCs w:val="24"/>
        </w:rPr>
      </w:pPr>
      <w:r w:rsidRPr="00A11898">
        <w:rPr>
          <w:rFonts w:ascii="Times New Roman" w:hAnsi="Times New Roman"/>
          <w:i/>
          <w:sz w:val="24"/>
          <w:szCs w:val="24"/>
        </w:rPr>
        <w:t>Miriam Pillar Grossi, professora associada do Departamento de Antropologia da Universidade Federal de Santa Catarina desde 1989, atua nos Programas de Pós-graduação em Antropologia Social e Interdisciplinar em Ciências Humanas e no curso de graduação em Ciências Sociais da Universidade Federal de Santa Catarina (UFSC). E-mail: miriamgrossi@gmail.com.</w:t>
      </w:r>
    </w:p>
    <w:p w:rsidR="000C5DFE" w:rsidRDefault="000C5DFE" w:rsidP="00EB07B3">
      <w:pPr>
        <w:jc w:val="both"/>
        <w:rPr>
          <w:rFonts w:ascii="Times New Roman" w:hAnsi="Times New Roman"/>
          <w:sz w:val="24"/>
          <w:szCs w:val="24"/>
        </w:rPr>
      </w:pPr>
    </w:p>
    <w:p w:rsidR="000C5DFE" w:rsidRDefault="000C5DFE" w:rsidP="00EB07B3">
      <w:pPr>
        <w:jc w:val="both"/>
        <w:rPr>
          <w:rFonts w:ascii="Times New Roman" w:hAnsi="Times New Roman"/>
          <w:sz w:val="24"/>
          <w:szCs w:val="24"/>
        </w:rPr>
      </w:pPr>
      <w:r>
        <w:rPr>
          <w:rFonts w:ascii="Times New Roman" w:hAnsi="Times New Roman"/>
          <w:sz w:val="24"/>
          <w:szCs w:val="24"/>
        </w:rPr>
        <w:t xml:space="preserve">Resumo </w:t>
      </w:r>
    </w:p>
    <w:p w:rsidR="000C5DFE" w:rsidRPr="002A7E88" w:rsidRDefault="000C5DFE" w:rsidP="00E63A88">
      <w:pPr>
        <w:spacing w:after="0" w:line="240" w:lineRule="auto"/>
        <w:jc w:val="both"/>
        <w:rPr>
          <w:rFonts w:ascii="Times New Roman" w:hAnsi="Times New Roman"/>
          <w:sz w:val="24"/>
          <w:szCs w:val="24"/>
        </w:rPr>
      </w:pPr>
      <w:r w:rsidRPr="002A7E88">
        <w:rPr>
          <w:rFonts w:ascii="Times New Roman" w:hAnsi="Times New Roman"/>
          <w:sz w:val="24"/>
          <w:szCs w:val="24"/>
        </w:rPr>
        <w:t xml:space="preserve">Busco neste </w:t>
      </w:r>
      <w:r>
        <w:rPr>
          <w:rFonts w:ascii="Times New Roman" w:hAnsi="Times New Roman"/>
          <w:sz w:val="24"/>
          <w:szCs w:val="24"/>
        </w:rPr>
        <w:t>artigo</w:t>
      </w:r>
      <w:r w:rsidRPr="002A7E88">
        <w:rPr>
          <w:rFonts w:ascii="Times New Roman" w:hAnsi="Times New Roman"/>
          <w:sz w:val="24"/>
          <w:szCs w:val="24"/>
        </w:rPr>
        <w:t xml:space="preserve"> propor momentos de reflexão sobre </w:t>
      </w:r>
      <w:r>
        <w:rPr>
          <w:rFonts w:ascii="Times New Roman" w:hAnsi="Times New Roman"/>
          <w:sz w:val="24"/>
          <w:szCs w:val="24"/>
        </w:rPr>
        <w:t>os contextos sociais vividos por</w:t>
      </w:r>
      <w:r w:rsidRPr="002A7E88">
        <w:rPr>
          <w:rFonts w:ascii="Times New Roman" w:hAnsi="Times New Roman"/>
          <w:sz w:val="24"/>
          <w:szCs w:val="24"/>
        </w:rPr>
        <w:t xml:space="preserve"> uma jornalista alemã do século 19</w:t>
      </w:r>
      <w:r>
        <w:rPr>
          <w:rFonts w:ascii="Times New Roman" w:hAnsi="Times New Roman"/>
          <w:sz w:val="24"/>
          <w:szCs w:val="24"/>
        </w:rPr>
        <w:t xml:space="preserve"> –</w:t>
      </w:r>
      <w:r w:rsidRPr="002A7E88">
        <w:rPr>
          <w:rFonts w:ascii="Times New Roman" w:hAnsi="Times New Roman"/>
          <w:sz w:val="24"/>
          <w:szCs w:val="24"/>
        </w:rPr>
        <w:t xml:space="preserve"> </w:t>
      </w:r>
      <w:r>
        <w:rPr>
          <w:rFonts w:ascii="Times New Roman" w:hAnsi="Times New Roman"/>
          <w:sz w:val="24"/>
          <w:szCs w:val="24"/>
        </w:rPr>
        <w:t>acontecimentos e convicções que ajudaram n</w:t>
      </w:r>
      <w:r w:rsidRPr="002A7E88">
        <w:rPr>
          <w:rFonts w:ascii="Times New Roman" w:hAnsi="Times New Roman"/>
          <w:sz w:val="24"/>
          <w:szCs w:val="24"/>
        </w:rPr>
        <w:t>a construção de epistemologias feministas</w:t>
      </w:r>
      <w:r>
        <w:rPr>
          <w:rFonts w:ascii="Times New Roman" w:hAnsi="Times New Roman"/>
          <w:sz w:val="24"/>
          <w:szCs w:val="24"/>
        </w:rPr>
        <w:t xml:space="preserve"> em</w:t>
      </w:r>
      <w:r w:rsidRPr="002A7E88">
        <w:rPr>
          <w:rFonts w:ascii="Times New Roman" w:hAnsi="Times New Roman"/>
          <w:sz w:val="24"/>
          <w:szCs w:val="24"/>
        </w:rPr>
        <w:t xml:space="preserve"> percurso</w:t>
      </w:r>
      <w:r>
        <w:rPr>
          <w:rFonts w:ascii="Times New Roman" w:hAnsi="Times New Roman"/>
          <w:sz w:val="24"/>
          <w:szCs w:val="24"/>
        </w:rPr>
        <w:t>s</w:t>
      </w:r>
      <w:r w:rsidRPr="002A7E88">
        <w:rPr>
          <w:rFonts w:ascii="Times New Roman" w:hAnsi="Times New Roman"/>
          <w:sz w:val="24"/>
          <w:szCs w:val="24"/>
        </w:rPr>
        <w:t xml:space="preserve"> entre e Europa e o Brasil. Durante toda a vida, Julie Engell-Günther </w:t>
      </w:r>
      <w:r w:rsidRPr="002A7E88">
        <w:rPr>
          <w:rFonts w:ascii="Times New Roman" w:hAnsi="Times New Roman"/>
          <w:color w:val="222222"/>
          <w:sz w:val="24"/>
          <w:szCs w:val="24"/>
          <w:shd w:val="clear" w:color="auto" w:fill="FFFFFF"/>
        </w:rPr>
        <w:t>(1819-1910)</w:t>
      </w:r>
      <w:r w:rsidRPr="002A7E88">
        <w:rPr>
          <w:rFonts w:ascii="Times New Roman" w:hAnsi="Times New Roman"/>
          <w:sz w:val="24"/>
          <w:szCs w:val="24"/>
        </w:rPr>
        <w:t xml:space="preserve">, revolucionária de 1848, esteve ligada </w:t>
      </w:r>
      <w:r>
        <w:rPr>
          <w:rFonts w:ascii="Times New Roman" w:hAnsi="Times New Roman"/>
          <w:sz w:val="24"/>
          <w:szCs w:val="24"/>
        </w:rPr>
        <w:t>à</w:t>
      </w:r>
      <w:r w:rsidRPr="002A7E88">
        <w:rPr>
          <w:rFonts w:ascii="Times New Roman" w:hAnsi="Times New Roman"/>
          <w:sz w:val="24"/>
          <w:szCs w:val="24"/>
        </w:rPr>
        <w:t xml:space="preserve"> rede de </w:t>
      </w:r>
      <w:r>
        <w:rPr>
          <w:rFonts w:ascii="Times New Roman" w:hAnsi="Times New Roman"/>
          <w:sz w:val="24"/>
          <w:szCs w:val="24"/>
        </w:rPr>
        <w:t xml:space="preserve">livres </w:t>
      </w:r>
      <w:r w:rsidRPr="002A7E88">
        <w:rPr>
          <w:rFonts w:ascii="Times New Roman" w:hAnsi="Times New Roman"/>
          <w:sz w:val="24"/>
          <w:szCs w:val="24"/>
        </w:rPr>
        <w:t xml:space="preserve">pensadoras na Europa, decidindo migrar no outono deste mesmo ano com um desiludido grupo de professores, pesquisadores, naturalistas, artistas plásticos e músicos de Berlim. Depois de passar pela Austrália, Engell-Günther viaja ao Brasil, vivendo e inscrevendo os processos </w:t>
      </w:r>
      <w:r>
        <w:rPr>
          <w:rFonts w:ascii="Times New Roman" w:hAnsi="Times New Roman"/>
          <w:sz w:val="24"/>
          <w:szCs w:val="24"/>
        </w:rPr>
        <w:t>sociais e de imigração</w:t>
      </w:r>
      <w:r w:rsidRPr="002A7E88">
        <w:rPr>
          <w:rFonts w:ascii="Times New Roman" w:hAnsi="Times New Roman"/>
          <w:sz w:val="24"/>
          <w:szCs w:val="24"/>
        </w:rPr>
        <w:t xml:space="preserve"> na imprensa alemã. O texto aqui apresentado é composto pelos primeiros olhares que ajudarão na qualificação da tese do Programa Interdisciplinar em Ciências Humanas – ênfase em Gênero – da Universidade Federal de Santa Catarina (UFSC).</w:t>
      </w:r>
    </w:p>
    <w:p w:rsidR="000C5DFE" w:rsidRDefault="000C5DFE" w:rsidP="002A7E88">
      <w:pPr>
        <w:spacing w:line="240" w:lineRule="auto"/>
        <w:jc w:val="both"/>
        <w:rPr>
          <w:rFonts w:ascii="Times New Roman" w:hAnsi="Times New Roman"/>
          <w:color w:val="000000"/>
          <w:sz w:val="24"/>
          <w:szCs w:val="24"/>
          <w:shd w:val="clear" w:color="auto" w:fill="FFFFFF"/>
        </w:rPr>
      </w:pPr>
    </w:p>
    <w:p w:rsidR="000C5DFE" w:rsidRDefault="000C5DFE" w:rsidP="002A7E88">
      <w:pPr>
        <w:spacing w:line="240" w:lineRule="auto"/>
        <w:jc w:val="both"/>
        <w:rPr>
          <w:rFonts w:ascii="Times New Roman" w:hAnsi="Times New Roman"/>
          <w:color w:val="000000"/>
          <w:sz w:val="24"/>
          <w:szCs w:val="24"/>
          <w:shd w:val="clear" w:color="auto" w:fill="FFFFFF"/>
        </w:rPr>
      </w:pPr>
      <w:r>
        <w:rPr>
          <w:rFonts w:ascii="Times New Roman" w:hAnsi="Times New Roman"/>
          <w:sz w:val="24"/>
          <w:szCs w:val="24"/>
        </w:rPr>
        <w:t>Palavras-chaves</w:t>
      </w:r>
    </w:p>
    <w:p w:rsidR="000C5DFE" w:rsidRDefault="000C5DFE" w:rsidP="002A7E88">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Epistemologias feministas – século 19 – Europa/Brasil</w:t>
      </w:r>
    </w:p>
    <w:p w:rsidR="000C5DFE" w:rsidRDefault="000C5DFE" w:rsidP="002A7E88">
      <w:pPr>
        <w:spacing w:line="240" w:lineRule="auto"/>
        <w:jc w:val="both"/>
        <w:rPr>
          <w:rFonts w:ascii="Times New Roman" w:hAnsi="Times New Roman"/>
          <w:color w:val="000000"/>
          <w:sz w:val="24"/>
          <w:szCs w:val="24"/>
          <w:shd w:val="clear" w:color="auto" w:fill="FFFFFF"/>
        </w:rPr>
      </w:pPr>
    </w:p>
    <w:p w:rsidR="000C5DFE" w:rsidRDefault="000C5DFE" w:rsidP="002A7E88">
      <w:pPr>
        <w:spacing w:line="240" w:lineRule="auto"/>
        <w:jc w:val="both"/>
        <w:rPr>
          <w:rFonts w:ascii="Times New Roman" w:hAnsi="Times New Roman"/>
          <w:color w:val="000000"/>
          <w:sz w:val="24"/>
          <w:szCs w:val="24"/>
          <w:shd w:val="clear" w:color="auto" w:fill="FFFFFF"/>
        </w:rPr>
      </w:pPr>
    </w:p>
    <w:p w:rsidR="000C5DFE" w:rsidRDefault="000C5DFE" w:rsidP="002A7E88">
      <w:pPr>
        <w:spacing w:line="240" w:lineRule="auto"/>
        <w:jc w:val="both"/>
        <w:rPr>
          <w:rFonts w:ascii="Times New Roman" w:hAnsi="Times New Roman"/>
          <w:color w:val="000000"/>
          <w:sz w:val="24"/>
          <w:szCs w:val="24"/>
          <w:shd w:val="clear" w:color="auto" w:fill="FFFFFF"/>
        </w:rPr>
      </w:pPr>
    </w:p>
    <w:p w:rsidR="000C5DFE" w:rsidRDefault="000C5DFE" w:rsidP="002A7E88">
      <w:pPr>
        <w:spacing w:line="240" w:lineRule="auto"/>
        <w:jc w:val="both"/>
        <w:rPr>
          <w:rFonts w:ascii="Times New Roman" w:hAnsi="Times New Roman"/>
          <w:color w:val="000000"/>
          <w:sz w:val="24"/>
          <w:szCs w:val="24"/>
          <w:shd w:val="clear" w:color="auto" w:fill="FFFFFF"/>
        </w:rPr>
      </w:pPr>
    </w:p>
    <w:p w:rsidR="000C5DFE" w:rsidRDefault="000C5DFE" w:rsidP="002A7E88">
      <w:pPr>
        <w:spacing w:line="240" w:lineRule="auto"/>
        <w:jc w:val="both"/>
        <w:rPr>
          <w:rFonts w:ascii="Times New Roman" w:hAnsi="Times New Roman"/>
          <w:color w:val="000000"/>
          <w:sz w:val="24"/>
          <w:szCs w:val="24"/>
          <w:shd w:val="clear" w:color="auto" w:fill="FFFFFF"/>
        </w:rPr>
      </w:pPr>
    </w:p>
    <w:p w:rsidR="000C5DFE" w:rsidRDefault="000C5DFE" w:rsidP="002A7E88">
      <w:pPr>
        <w:spacing w:line="240" w:lineRule="auto"/>
        <w:jc w:val="both"/>
        <w:rPr>
          <w:rFonts w:ascii="Times New Roman" w:hAnsi="Times New Roman"/>
          <w:color w:val="000000"/>
          <w:sz w:val="24"/>
          <w:szCs w:val="24"/>
          <w:shd w:val="clear" w:color="auto" w:fill="FFFFFF"/>
        </w:rPr>
      </w:pPr>
    </w:p>
    <w:p w:rsidR="000C5DFE" w:rsidRDefault="000C5DFE" w:rsidP="002A7E88">
      <w:pPr>
        <w:spacing w:line="240" w:lineRule="auto"/>
        <w:jc w:val="both"/>
        <w:rPr>
          <w:rFonts w:ascii="Times New Roman" w:hAnsi="Times New Roman"/>
          <w:color w:val="000000"/>
          <w:sz w:val="24"/>
          <w:szCs w:val="24"/>
          <w:shd w:val="clear" w:color="auto" w:fill="FFFFFF"/>
        </w:rPr>
      </w:pPr>
    </w:p>
    <w:p w:rsidR="000C5DFE" w:rsidRDefault="000C5DFE" w:rsidP="002A7E88">
      <w:pPr>
        <w:spacing w:line="240" w:lineRule="auto"/>
        <w:jc w:val="both"/>
        <w:rPr>
          <w:rFonts w:ascii="Times New Roman" w:hAnsi="Times New Roman"/>
          <w:color w:val="000000"/>
          <w:sz w:val="24"/>
          <w:szCs w:val="24"/>
          <w:shd w:val="clear" w:color="auto" w:fill="FFFFFF"/>
        </w:rPr>
      </w:pPr>
    </w:p>
    <w:p w:rsidR="000C5DFE" w:rsidRPr="00543603" w:rsidRDefault="000C5DFE" w:rsidP="00856E73">
      <w:pPr>
        <w:spacing w:line="240" w:lineRule="auto"/>
        <w:jc w:val="both"/>
        <w:rPr>
          <w:rFonts w:ascii="Times New Roman" w:hAnsi="Times New Roman"/>
          <w:b/>
          <w:color w:val="000000"/>
          <w:sz w:val="24"/>
          <w:szCs w:val="24"/>
          <w:shd w:val="clear" w:color="auto" w:fill="FFFFFF"/>
        </w:rPr>
      </w:pPr>
      <w:r w:rsidRPr="00543603">
        <w:rPr>
          <w:rFonts w:ascii="Times New Roman" w:hAnsi="Times New Roman"/>
          <w:b/>
          <w:color w:val="000000"/>
          <w:sz w:val="24"/>
          <w:szCs w:val="24"/>
          <w:shd w:val="clear" w:color="auto" w:fill="FFFFFF"/>
        </w:rPr>
        <w:t>Introdução</w:t>
      </w:r>
    </w:p>
    <w:p w:rsidR="000C5DFE" w:rsidRDefault="000C5DFE" w:rsidP="00856E73">
      <w:pPr>
        <w:spacing w:line="240" w:lineRule="auto"/>
        <w:jc w:val="both"/>
        <w:rPr>
          <w:rFonts w:ascii="Times New Roman" w:hAnsi="Times New Roman"/>
          <w:color w:val="000000"/>
          <w:sz w:val="24"/>
          <w:szCs w:val="24"/>
          <w:shd w:val="clear" w:color="auto" w:fill="FFFFFF"/>
        </w:rPr>
      </w:pPr>
    </w:p>
    <w:p w:rsidR="000C5DFE" w:rsidRPr="00235B38" w:rsidRDefault="000C5DFE" w:rsidP="008C2EC2">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      </w:t>
      </w:r>
      <w:r w:rsidRPr="00235B38">
        <w:rPr>
          <w:rFonts w:ascii="Times New Roman" w:hAnsi="Times New Roman"/>
          <w:sz w:val="24"/>
          <w:szCs w:val="24"/>
        </w:rPr>
        <w:t>Este artigo apresenta as lutas pelos direitos da mulher no século 19 p</w:t>
      </w:r>
      <w:r>
        <w:rPr>
          <w:rFonts w:ascii="Times New Roman" w:hAnsi="Times New Roman"/>
          <w:sz w:val="24"/>
          <w:szCs w:val="24"/>
        </w:rPr>
        <w:t xml:space="preserve">ela voz de uma jornalista livre </w:t>
      </w:r>
      <w:r w:rsidRPr="00235B38">
        <w:rPr>
          <w:rFonts w:ascii="Times New Roman" w:hAnsi="Times New Roman"/>
          <w:sz w:val="24"/>
          <w:szCs w:val="24"/>
        </w:rPr>
        <w:t>pensadora alemã que passou pelo Brasil e escreveu sobre a própria experiência nos dois países. Mais do que isso, este texto ainda procura relacion</w:t>
      </w:r>
      <w:r>
        <w:rPr>
          <w:rFonts w:ascii="Times New Roman" w:hAnsi="Times New Roman"/>
          <w:sz w:val="24"/>
          <w:szCs w:val="24"/>
        </w:rPr>
        <w:t>ar esses eventos</w:t>
      </w:r>
      <w:r w:rsidRPr="00235B38">
        <w:rPr>
          <w:rFonts w:ascii="Times New Roman" w:hAnsi="Times New Roman"/>
          <w:sz w:val="24"/>
          <w:szCs w:val="24"/>
        </w:rPr>
        <w:t xml:space="preserve"> com as conquistas do</w:t>
      </w:r>
      <w:r>
        <w:rPr>
          <w:rFonts w:ascii="Times New Roman" w:hAnsi="Times New Roman"/>
          <w:sz w:val="24"/>
          <w:szCs w:val="24"/>
        </w:rPr>
        <w:t>s</w:t>
      </w:r>
      <w:r w:rsidRPr="00235B38">
        <w:rPr>
          <w:rFonts w:ascii="Times New Roman" w:hAnsi="Times New Roman"/>
          <w:sz w:val="24"/>
          <w:szCs w:val="24"/>
        </w:rPr>
        <w:t xml:space="preserve"> </w:t>
      </w:r>
      <w:r>
        <w:rPr>
          <w:rFonts w:ascii="Times New Roman" w:hAnsi="Times New Roman"/>
          <w:sz w:val="24"/>
          <w:szCs w:val="24"/>
        </w:rPr>
        <w:t xml:space="preserve">muitos </w:t>
      </w:r>
      <w:r w:rsidRPr="00235B38">
        <w:rPr>
          <w:rFonts w:ascii="Times New Roman" w:hAnsi="Times New Roman"/>
          <w:sz w:val="24"/>
          <w:szCs w:val="24"/>
        </w:rPr>
        <w:t>feminis</w:t>
      </w:r>
      <w:r>
        <w:rPr>
          <w:rFonts w:ascii="Times New Roman" w:hAnsi="Times New Roman"/>
          <w:sz w:val="24"/>
          <w:szCs w:val="24"/>
        </w:rPr>
        <w:t>mos</w:t>
      </w:r>
      <w:r w:rsidRPr="00235B38">
        <w:rPr>
          <w:rFonts w:ascii="Times New Roman" w:hAnsi="Times New Roman"/>
          <w:sz w:val="24"/>
          <w:szCs w:val="24"/>
        </w:rPr>
        <w:t xml:space="preserve"> e as construções de epistemologias do</w:t>
      </w:r>
      <w:r>
        <w:rPr>
          <w:rFonts w:ascii="Times New Roman" w:hAnsi="Times New Roman"/>
          <w:sz w:val="24"/>
          <w:szCs w:val="24"/>
        </w:rPr>
        <w:t>s</w:t>
      </w:r>
      <w:r w:rsidRPr="00235B38">
        <w:rPr>
          <w:rFonts w:ascii="Times New Roman" w:hAnsi="Times New Roman"/>
          <w:sz w:val="24"/>
          <w:szCs w:val="24"/>
        </w:rPr>
        <w:t xml:space="preserve"> movimento</w:t>
      </w:r>
      <w:r>
        <w:rPr>
          <w:rFonts w:ascii="Times New Roman" w:hAnsi="Times New Roman"/>
          <w:sz w:val="24"/>
          <w:szCs w:val="24"/>
        </w:rPr>
        <w:t>s</w:t>
      </w:r>
      <w:r w:rsidRPr="00235B38">
        <w:rPr>
          <w:rFonts w:ascii="Times New Roman" w:hAnsi="Times New Roman"/>
          <w:sz w:val="24"/>
          <w:szCs w:val="24"/>
        </w:rPr>
        <w:t xml:space="preserve">. </w:t>
      </w:r>
    </w:p>
    <w:p w:rsidR="000C5DFE" w:rsidRDefault="000C5DFE" w:rsidP="008C2EC2">
      <w:pPr>
        <w:autoSpaceDE w:val="0"/>
        <w:autoSpaceDN w:val="0"/>
        <w:adjustRightInd w:val="0"/>
        <w:spacing w:after="0" w:line="360" w:lineRule="auto"/>
        <w:jc w:val="both"/>
        <w:rPr>
          <w:rFonts w:ascii="Times New Roman" w:hAnsi="Times New Roman"/>
          <w:b/>
          <w:sz w:val="24"/>
          <w:szCs w:val="24"/>
        </w:rPr>
      </w:pPr>
      <w:r w:rsidRPr="00235B38">
        <w:rPr>
          <w:rFonts w:ascii="Times New Roman" w:hAnsi="Times New Roman"/>
          <w:sz w:val="24"/>
          <w:szCs w:val="24"/>
        </w:rPr>
        <w:t xml:space="preserve">      Ciente de que os pensamentos feministas são fruto da expressão de ideias e que estão relacionados a teorias e práticas políticas, não é possível neste texto dar conta d</w:t>
      </w:r>
      <w:r>
        <w:rPr>
          <w:rFonts w:ascii="Times New Roman" w:hAnsi="Times New Roman"/>
          <w:sz w:val="24"/>
          <w:szCs w:val="24"/>
        </w:rPr>
        <w:t>a</w:t>
      </w:r>
      <w:r w:rsidRPr="00235B38">
        <w:rPr>
          <w:rFonts w:ascii="Times New Roman" w:hAnsi="Times New Roman"/>
          <w:sz w:val="24"/>
          <w:szCs w:val="24"/>
        </w:rPr>
        <w:t>s inúmer</w:t>
      </w:r>
      <w:r>
        <w:rPr>
          <w:rFonts w:ascii="Times New Roman" w:hAnsi="Times New Roman"/>
          <w:sz w:val="24"/>
          <w:szCs w:val="24"/>
        </w:rPr>
        <w:t>a</w:t>
      </w:r>
      <w:r w:rsidRPr="00235B38">
        <w:rPr>
          <w:rFonts w:ascii="Times New Roman" w:hAnsi="Times New Roman"/>
          <w:sz w:val="24"/>
          <w:szCs w:val="24"/>
        </w:rPr>
        <w:t xml:space="preserve">s </w:t>
      </w:r>
      <w:r>
        <w:rPr>
          <w:rFonts w:ascii="Times New Roman" w:hAnsi="Times New Roman"/>
          <w:sz w:val="24"/>
          <w:szCs w:val="24"/>
        </w:rPr>
        <w:t>paisagens</w:t>
      </w:r>
      <w:r w:rsidRPr="00235B38">
        <w:rPr>
          <w:rFonts w:ascii="Times New Roman" w:hAnsi="Times New Roman"/>
          <w:sz w:val="24"/>
          <w:szCs w:val="24"/>
        </w:rPr>
        <w:t xml:space="preserve"> que se apresentaram ao longo dos anos, até a constituição atual</w:t>
      </w:r>
      <w:r>
        <w:rPr>
          <w:rFonts w:ascii="Times New Roman" w:hAnsi="Times New Roman"/>
          <w:sz w:val="24"/>
          <w:szCs w:val="24"/>
        </w:rPr>
        <w:t xml:space="preserve"> – e</w:t>
      </w:r>
      <w:r w:rsidRPr="00235B38">
        <w:rPr>
          <w:rFonts w:ascii="Times New Roman" w:hAnsi="Times New Roman"/>
          <w:sz w:val="24"/>
          <w:szCs w:val="24"/>
        </w:rPr>
        <w:t>mbora muitas manifestações ainda persistam.</w:t>
      </w:r>
      <w:r>
        <w:rPr>
          <w:rFonts w:ascii="Times New Roman" w:hAnsi="Times New Roman"/>
          <w:b/>
          <w:sz w:val="24"/>
          <w:szCs w:val="24"/>
        </w:rPr>
        <w:t xml:space="preserve"> </w:t>
      </w:r>
    </w:p>
    <w:p w:rsidR="000C5DFE" w:rsidRDefault="000C5DFE" w:rsidP="00B118DF">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Os contextos sociais vividos por Julie Engell-Günther </w:t>
      </w:r>
      <w:r>
        <w:rPr>
          <w:rFonts w:ascii="Times New Roman" w:hAnsi="Times New Roman"/>
          <w:color w:val="222222"/>
          <w:shd w:val="clear" w:color="auto" w:fill="FFFFFF"/>
        </w:rPr>
        <w:t>(</w:t>
      </w:r>
      <w:r>
        <w:rPr>
          <w:rFonts w:ascii="Times New Roman" w:hAnsi="Times New Roman"/>
          <w:color w:val="222222"/>
          <w:sz w:val="24"/>
          <w:szCs w:val="24"/>
          <w:shd w:val="clear" w:color="auto" w:fill="FFFFFF"/>
        </w:rPr>
        <w:t>1819-1910)</w:t>
      </w:r>
      <w:r>
        <w:rPr>
          <w:rFonts w:ascii="Times New Roman" w:hAnsi="Times New Roman"/>
          <w:sz w:val="24"/>
          <w:szCs w:val="24"/>
        </w:rPr>
        <w:t>, por exemplo, estão ligados à Revolução de 1848</w:t>
      </w:r>
      <w:r>
        <w:rPr>
          <w:rStyle w:val="FootnoteReference"/>
          <w:rFonts w:ascii="Times New Roman" w:hAnsi="Times New Roman"/>
          <w:sz w:val="24"/>
          <w:szCs w:val="24"/>
        </w:rPr>
        <w:footnoteReference w:id="1"/>
      </w:r>
      <w:r>
        <w:rPr>
          <w:rFonts w:ascii="Times New Roman" w:hAnsi="Times New Roman"/>
          <w:sz w:val="24"/>
          <w:szCs w:val="24"/>
        </w:rPr>
        <w:t xml:space="preserve"> e à rede de livres pensadoras</w:t>
      </w:r>
      <w:r>
        <w:rPr>
          <w:rStyle w:val="FootnoteReference"/>
          <w:rFonts w:ascii="Times New Roman" w:hAnsi="Times New Roman"/>
          <w:sz w:val="24"/>
          <w:szCs w:val="24"/>
        </w:rPr>
        <w:footnoteReference w:id="2"/>
      </w:r>
      <w:r>
        <w:rPr>
          <w:rFonts w:ascii="Times New Roman" w:hAnsi="Times New Roman"/>
          <w:sz w:val="24"/>
          <w:szCs w:val="24"/>
        </w:rPr>
        <w:t xml:space="preserve"> na Europa. São preocupações o lugar da mulher nas políticas de imigração e como esta presença esteve apagada nos meios de divulgação do conhecimento – por muitas vezes, os textos desta jornalista não eram bem recebidos pelos editores europeus</w:t>
      </w:r>
      <w:r>
        <w:rPr>
          <w:rStyle w:val="FootnoteReference"/>
          <w:rFonts w:ascii="Times New Roman" w:hAnsi="Times New Roman"/>
          <w:sz w:val="24"/>
          <w:szCs w:val="24"/>
        </w:rPr>
        <w:footnoteReference w:id="3"/>
      </w:r>
      <w:r>
        <w:rPr>
          <w:rFonts w:ascii="Times New Roman" w:hAnsi="Times New Roman"/>
          <w:sz w:val="24"/>
          <w:szCs w:val="24"/>
        </w:rPr>
        <w:t xml:space="preserve">. </w:t>
      </w:r>
    </w:p>
    <w:p w:rsidR="000C5DFE" w:rsidRDefault="000C5DFE" w:rsidP="00B118DF">
      <w:pPr>
        <w:spacing w:line="36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É pela perspectiva da interdisciplinaridade que esta pesquisa se desenvolve enquanto mais escritos de Julie Engell-Günther são traduzidos por Elke Dislich</w:t>
      </w:r>
      <w:r>
        <w:rPr>
          <w:rStyle w:val="FootnoteReference"/>
          <w:rFonts w:ascii="Times New Roman" w:hAnsi="Times New Roman"/>
          <w:sz w:val="24"/>
          <w:szCs w:val="24"/>
        </w:rPr>
        <w:footnoteReference w:id="4"/>
      </w:r>
      <w:r>
        <w:rPr>
          <w:rFonts w:ascii="Times New Roman" w:hAnsi="Times New Roman"/>
          <w:sz w:val="24"/>
          <w:szCs w:val="24"/>
        </w:rPr>
        <w:t>, que trabalha neste momento com os dois livros da autora: “Noites de Natal no Brasil”</w:t>
      </w:r>
      <w:r>
        <w:rPr>
          <w:rStyle w:val="FootnoteReference"/>
          <w:rFonts w:ascii="Times New Roman" w:hAnsi="Times New Roman"/>
          <w:sz w:val="24"/>
          <w:szCs w:val="24"/>
        </w:rPr>
        <w:footnoteReference w:id="5"/>
      </w:r>
      <w:r>
        <w:rPr>
          <w:rFonts w:ascii="Times New Roman" w:hAnsi="Times New Roman"/>
          <w:sz w:val="24"/>
          <w:szCs w:val="24"/>
        </w:rPr>
        <w:t>, publicado em 1862; e 18 cartas trocadas com Karl Kautsky</w:t>
      </w:r>
      <w:r>
        <w:rPr>
          <w:rStyle w:val="FootnoteReference"/>
          <w:rFonts w:ascii="Times New Roman" w:hAnsi="Times New Roman"/>
          <w:sz w:val="24"/>
          <w:szCs w:val="24"/>
        </w:rPr>
        <w:footnoteReference w:id="6"/>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(1854-1938), enviadas pelo Museu de Amsterdam ao Brasil. O conteúdo será material de análise para a escrita de uma tese no doutorado Interdisciplinar em Ciências Humanas na Universidade Federal de Santa Catarina (UFSC). Memórias registradas em cartas, dados sociológicos, historiografias e noções pós-coloniais do gênero ajudam a compreender a construção dessas epistemologias feministas que são interesse da tese. </w:t>
      </w:r>
    </w:p>
    <w:p w:rsidR="000C5DFE" w:rsidRDefault="000C5DFE" w:rsidP="00B118DF">
      <w:pPr>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Na primeira carta enviada por Julie Engell-Günther a Karl </w:t>
      </w:r>
      <w:r>
        <w:rPr>
          <w:rFonts w:ascii="Times New Roman" w:hAnsi="Times New Roman"/>
          <w:sz w:val="24"/>
          <w:szCs w:val="24"/>
        </w:rPr>
        <w:t>Kautsky, na época um e</w:t>
      </w:r>
      <w:r>
        <w:rPr>
          <w:rFonts w:ascii="Times New Roman" w:hAnsi="Times New Roman"/>
          <w:color w:val="000000"/>
          <w:sz w:val="24"/>
          <w:szCs w:val="24"/>
          <w:shd w:val="clear" w:color="auto" w:fill="FFFFFF"/>
        </w:rPr>
        <w:t xml:space="preserve">ditor do semanário socialista “Die Neue Zeit” saindo de lua de mel, </w:t>
      </w:r>
      <w:r>
        <w:rPr>
          <w:rFonts w:ascii="Times New Roman" w:hAnsi="Times New Roman"/>
          <w:bCs/>
          <w:color w:val="000000"/>
          <w:sz w:val="24"/>
          <w:szCs w:val="24"/>
        </w:rPr>
        <w:t xml:space="preserve">a articulista se mostra satisfeita por encontrar em Kautsky um editor aberto a ideias de uma mulher. Era assim que Engell-Günther, ou Frau Gê, como era conhecida entre suas alunas de francês no Brasil, conseguia refletir sobre sua experiência com o ensino de meninas em diferentes países. </w:t>
      </w:r>
    </w:p>
    <w:p w:rsidR="000C5DFE" w:rsidRDefault="000C5DFE" w:rsidP="00B118DF">
      <w:pPr>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Nesta mesma carta, a autora percorre outros assuntos, como casamento e direitos das mulheres – pontos de vistas também analisados hoje pela pesquisadora da área do Direito da Universidade de Hamburgo Tanja-Carina Riedel. No conteúdo, Engell-Günther relata que, na Inglaterra, havia sido concedida às mulheres a propriedade irrestrita também no casamento. </w:t>
      </w:r>
    </w:p>
    <w:p w:rsidR="000C5DFE" w:rsidRDefault="000C5DFE" w:rsidP="00050CB5">
      <w:pPr>
        <w:spacing w:line="240" w:lineRule="auto"/>
        <w:ind w:left="2268"/>
        <w:jc w:val="both"/>
        <w:rPr>
          <w:rFonts w:ascii="Times New Roman" w:hAnsi="Times New Roman"/>
          <w:bCs/>
          <w:color w:val="000000"/>
          <w:sz w:val="20"/>
          <w:szCs w:val="20"/>
        </w:rPr>
      </w:pPr>
    </w:p>
    <w:p w:rsidR="000C5DFE" w:rsidRDefault="000C5DFE" w:rsidP="00050CB5">
      <w:pPr>
        <w:spacing w:line="240" w:lineRule="auto"/>
        <w:ind w:left="2268"/>
        <w:jc w:val="both"/>
        <w:rPr>
          <w:rFonts w:ascii="Times New Roman" w:hAnsi="Times New Roman"/>
          <w:bCs/>
          <w:color w:val="000000"/>
          <w:sz w:val="20"/>
          <w:szCs w:val="20"/>
        </w:rPr>
      </w:pPr>
      <w:r>
        <w:rPr>
          <w:rFonts w:ascii="Times New Roman" w:hAnsi="Times New Roman"/>
          <w:bCs/>
          <w:color w:val="000000"/>
          <w:sz w:val="20"/>
          <w:szCs w:val="20"/>
        </w:rPr>
        <w:t>Permita-me dizer que é devido a essa enorme tolice de afirmar-se para as meninas que é somente o casamento sua única profissão, que decorre uma imensa desgraça. – A prostituição que aumenta de forma desenfreada finalmente conseguiu chamar a atenção também das classes mais elevadas; porém – também lá “não se enxerga a floresta pelo excesso de árvores”*! Enquanto o casamento for considerado uma instituição provedora, não se poderá falar de virtude e de pureza. Por outro lado, porque uma mulher deveria trabalhar e receber salário, se ela será somente alvo de zombaria e escárnio, como acontece frequentemente? (ENGELL-GÜNTHER, carta de 19 de janeiro de 1883, p. 2)</w:t>
      </w:r>
    </w:p>
    <w:p w:rsidR="000C5DFE" w:rsidRDefault="000C5DFE" w:rsidP="00050CB5">
      <w:pPr>
        <w:spacing w:line="240" w:lineRule="auto"/>
        <w:ind w:left="2268"/>
        <w:jc w:val="both"/>
        <w:rPr>
          <w:rFonts w:ascii="Times New Roman" w:hAnsi="Times New Roman"/>
          <w:bCs/>
          <w:color w:val="000000"/>
          <w:sz w:val="20"/>
          <w:szCs w:val="20"/>
        </w:rPr>
      </w:pPr>
    </w:p>
    <w:p w:rsidR="000C5DFE" w:rsidRDefault="000C5DFE" w:rsidP="00B118DF">
      <w:pPr>
        <w:spacing w:line="360" w:lineRule="auto"/>
        <w:jc w:val="both"/>
        <w:rPr>
          <w:rFonts w:ascii="Times New Roman" w:hAnsi="Times New Roman"/>
          <w:color w:val="000000"/>
          <w:sz w:val="24"/>
          <w:szCs w:val="24"/>
          <w:shd w:val="clear" w:color="auto" w:fill="FFFFFF"/>
        </w:rPr>
      </w:pPr>
      <w:r>
        <w:rPr>
          <w:rFonts w:ascii="Times New Roman" w:hAnsi="Times New Roman"/>
          <w:bCs/>
          <w:color w:val="000000"/>
          <w:sz w:val="24"/>
          <w:szCs w:val="24"/>
        </w:rPr>
        <w:t xml:space="preserve">      Ao falar sobre si, já na segunda correspondência, Engell-Günther coloca que é uma </w:t>
      </w:r>
      <w:r>
        <w:rPr>
          <w:rFonts w:ascii="Times New Roman" w:hAnsi="Times New Roman"/>
          <w:bCs/>
          <w:i/>
          <w:color w:val="000000"/>
          <w:sz w:val="24"/>
          <w:szCs w:val="24"/>
        </w:rPr>
        <w:t>self made woman</w:t>
      </w:r>
      <w:r>
        <w:rPr>
          <w:rFonts w:ascii="Times New Roman" w:hAnsi="Times New Roman"/>
          <w:bCs/>
          <w:color w:val="000000"/>
          <w:sz w:val="24"/>
          <w:szCs w:val="24"/>
        </w:rPr>
        <w:t xml:space="preserve"> como poucas. Na infância, não tinha frequentado a escola. Como a mais velha de 11 irmãos, tinha de ensiná-los o que sabia e trabalhar como professora em casas de família. Essas mesmas convicções empurraram-na à rede de livres pensadoras e ao título de autora do maior número de </w:t>
      </w:r>
      <w:r w:rsidRPr="00B777A2">
        <w:rPr>
          <w:rFonts w:ascii="Times New Roman" w:hAnsi="Times New Roman"/>
          <w:bCs/>
          <w:color w:val="000000"/>
          <w:sz w:val="24"/>
          <w:szCs w:val="24"/>
        </w:rPr>
        <w:t xml:space="preserve">trabalhos publicados no jornal “Freidenker” </w:t>
      </w:r>
      <w:r>
        <w:rPr>
          <w:rFonts w:ascii="Times New Roman" w:hAnsi="Times New Roman"/>
          <w:bCs/>
          <w:color w:val="000000"/>
          <w:sz w:val="24"/>
          <w:szCs w:val="24"/>
        </w:rPr>
        <w:t xml:space="preserve">(periódico dos livres pensadores), de Milwaukee/Wisconsin, nos Estados Unidos. </w:t>
      </w:r>
    </w:p>
    <w:p w:rsidR="000C5DFE" w:rsidRDefault="000C5DFE" w:rsidP="00B118DF">
      <w:pPr>
        <w:autoSpaceDE w:val="0"/>
        <w:autoSpaceDN w:val="0"/>
        <w:adjustRightInd w:val="0"/>
        <w:spacing w:before="240" w:after="120" w:line="360" w:lineRule="auto"/>
        <w:jc w:val="both"/>
        <w:rPr>
          <w:rFonts w:ascii="Times New Roman" w:hAnsi="Times New Roman"/>
          <w:color w:val="000000"/>
          <w:sz w:val="24"/>
          <w:szCs w:val="24"/>
          <w:shd w:val="clear" w:color="auto" w:fill="FFFFFF"/>
        </w:rPr>
      </w:pPr>
      <w:r>
        <w:rPr>
          <w:rFonts w:ascii="Times New Roman" w:hAnsi="Times New Roman"/>
          <w:bCs/>
          <w:color w:val="000000"/>
          <w:sz w:val="24"/>
          <w:szCs w:val="24"/>
        </w:rPr>
        <w:t xml:space="preserve">      Após a passagem pelo Brasil, na década de 1850, Engell-Günther vivia sozinha. É quando perde o filho </w:t>
      </w:r>
      <w:r>
        <w:rPr>
          <w:rFonts w:ascii="Times New Roman" w:hAnsi="Times New Roman"/>
          <w:sz w:val="24"/>
          <w:szCs w:val="24"/>
        </w:rPr>
        <w:t>mais velho Arthur (1859-1881), na Inglaterra, onde terminava seus estudos, que o marido Hermann obriga-a a se divorciar para que possa casar-se com uma mulher 40 anos mais jovem.</w:t>
      </w:r>
      <w:r>
        <w:rPr>
          <w:rFonts w:ascii="Times New Roman" w:hAnsi="Times New Roman"/>
          <w:bCs/>
          <w:color w:val="000000"/>
          <w:sz w:val="24"/>
          <w:szCs w:val="24"/>
        </w:rPr>
        <w:t xml:space="preserve"> Mesmo sem direitos financeiros garantidos depois do divórcio, Engell-Günther luta para dar estudo do filho mais novo Reinhold, fazendo bordados para vender e administrando com dificuldade metade dos negócios do marido, um comércio de pólvora e munições</w:t>
      </w:r>
      <w:r>
        <w:rPr>
          <w:rFonts w:ascii="Times New Roman" w:hAnsi="Times New Roman"/>
          <w:color w:val="000000"/>
          <w:sz w:val="24"/>
          <w:szCs w:val="24"/>
          <w:shd w:val="clear" w:color="auto" w:fill="FFFFFF"/>
        </w:rPr>
        <w:t>.</w:t>
      </w:r>
    </w:p>
    <w:p w:rsidR="000C5DFE" w:rsidRDefault="000C5DFE" w:rsidP="00B118DF">
      <w:pPr>
        <w:autoSpaceDE w:val="0"/>
        <w:autoSpaceDN w:val="0"/>
        <w:adjustRightInd w:val="0"/>
        <w:spacing w:before="240" w:after="120" w:line="36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Mas muito antes disso, as subjetividades da jornalista já eram forjadas nas discussões da Revolução de 1848, quando, ao lado de nomes como Louise Otto-Petters – considerada uma das primeiras feministas alemãs –, participou do Manifesto pela Liberdade. O envolvimento de Engell-Günther com os protestos vinha também do contato com Wilhelm Loewe (1814- 1886), o liberal médico e político alemão, seu cunhado e com quem rompeu por ter</w:t>
      </w:r>
      <w:r>
        <w:rPr>
          <w:rFonts w:ascii="Times New Roman" w:hAnsi="Times New Roman"/>
          <w:sz w:val="24"/>
          <w:szCs w:val="24"/>
        </w:rPr>
        <w:t xml:space="preserve"> aderido à monarquia mais tarde.</w:t>
      </w:r>
    </w:p>
    <w:p w:rsidR="000C5DFE" w:rsidRDefault="000C5DFE" w:rsidP="00B118DF">
      <w:pPr>
        <w:tabs>
          <w:tab w:val="left" w:pos="1896"/>
        </w:tabs>
        <w:spacing w:line="360" w:lineRule="auto"/>
        <w:jc w:val="both"/>
        <w:rPr>
          <w:rFonts w:ascii="Times New Roman" w:hAnsi="Times New Roman"/>
          <w:sz w:val="24"/>
          <w:szCs w:val="24"/>
        </w:rPr>
      </w:pPr>
      <w:r>
        <w:rPr>
          <w:rFonts w:ascii="Times New Roman" w:hAnsi="Times New Roman"/>
          <w:sz w:val="24"/>
          <w:szCs w:val="24"/>
        </w:rPr>
        <w:t xml:space="preserve">      Importante aqui é entender os motivos da desilusão do grupo de pensadores de Engell-Günther e a decisão por migrar justamente em 1848. O fato de ter participado do movimento fez com que fosse chamada de heroína das barricadas por </w:t>
      </w:r>
      <w:r w:rsidRPr="003919FB">
        <w:rPr>
          <w:rFonts w:ascii="Times New Roman" w:hAnsi="Times New Roman"/>
          <w:sz w:val="24"/>
          <w:szCs w:val="24"/>
        </w:rPr>
        <w:t>Theodor Rodowicz-Oswiecimsky</w:t>
      </w:r>
      <w:r>
        <w:rPr>
          <w:rFonts w:ascii="Times New Roman" w:hAnsi="Times New Roman"/>
          <w:sz w:val="24"/>
          <w:szCs w:val="24"/>
        </w:rPr>
        <w:t xml:space="preserve">, </w:t>
      </w:r>
      <w:r w:rsidRPr="003919FB">
        <w:rPr>
          <w:rFonts w:ascii="Times New Roman" w:hAnsi="Times New Roman"/>
          <w:sz w:val="24"/>
          <w:szCs w:val="24"/>
        </w:rPr>
        <w:t xml:space="preserve">capitão </w:t>
      </w:r>
      <w:r>
        <w:rPr>
          <w:rFonts w:ascii="Times New Roman" w:hAnsi="Times New Roman"/>
          <w:sz w:val="24"/>
          <w:szCs w:val="24"/>
        </w:rPr>
        <w:t xml:space="preserve">prussiano </w:t>
      </w:r>
      <w:r w:rsidRPr="003919FB">
        <w:rPr>
          <w:rFonts w:ascii="Times New Roman" w:hAnsi="Times New Roman"/>
          <w:sz w:val="24"/>
          <w:szCs w:val="24"/>
        </w:rPr>
        <w:t>e membro da Sociedade Hamburguesa</w:t>
      </w:r>
      <w:r>
        <w:rPr>
          <w:rFonts w:ascii="Times New Roman" w:hAnsi="Times New Roman"/>
          <w:sz w:val="24"/>
          <w:szCs w:val="24"/>
        </w:rPr>
        <w:t xml:space="preserve">. </w:t>
      </w:r>
    </w:p>
    <w:p w:rsidR="000C5DFE" w:rsidRDefault="000C5DFE" w:rsidP="00B118DF">
      <w:pPr>
        <w:tabs>
          <w:tab w:val="left" w:pos="1896"/>
        </w:tabs>
        <w:spacing w:line="360" w:lineRule="auto"/>
        <w:jc w:val="both"/>
        <w:rPr>
          <w:rFonts w:ascii="Times New Roman" w:hAnsi="Times New Roman"/>
          <w:sz w:val="24"/>
          <w:szCs w:val="24"/>
        </w:rPr>
      </w:pPr>
      <w:r>
        <w:rPr>
          <w:rFonts w:ascii="Times New Roman" w:hAnsi="Times New Roman"/>
          <w:sz w:val="24"/>
          <w:szCs w:val="24"/>
        </w:rPr>
        <w:t xml:space="preserve">      O engenheiro-geógrafo escreveu em 1853 o livro “</w:t>
      </w:r>
      <w:r w:rsidRPr="003919FB">
        <w:rPr>
          <w:rFonts w:ascii="Times New Roman" w:hAnsi="Times New Roman"/>
          <w:sz w:val="24"/>
          <w:szCs w:val="24"/>
        </w:rPr>
        <w:t xml:space="preserve">Die Colonie Dona Francisca”, </w:t>
      </w:r>
      <w:r>
        <w:rPr>
          <w:rFonts w:ascii="Times New Roman" w:hAnsi="Times New Roman"/>
          <w:sz w:val="24"/>
          <w:szCs w:val="24"/>
        </w:rPr>
        <w:t>no qual Engell-Günther era descrita como a amásia</w:t>
      </w:r>
      <w:r w:rsidRPr="00FF0FCA">
        <w:rPr>
          <w:rFonts w:ascii="Times New Roman" w:hAnsi="Times New Roman"/>
          <w:sz w:val="24"/>
          <w:szCs w:val="24"/>
        </w:rPr>
        <w:t xml:space="preserve"> </w:t>
      </w:r>
      <w:r>
        <w:rPr>
          <w:rFonts w:ascii="Times New Roman" w:hAnsi="Times New Roman"/>
          <w:sz w:val="24"/>
          <w:szCs w:val="24"/>
        </w:rPr>
        <w:t xml:space="preserve">do agrimensor Hermann Günther, que teria chegado às terras onde seria instalada a Colônia Dona Francisca – Joinville/SC – como uma aventureira disfarçada de “pobre criado”, por estar viajando desacompanhada da família. </w:t>
      </w:r>
    </w:p>
    <w:p w:rsidR="000C5DFE" w:rsidRDefault="000C5DFE" w:rsidP="00B118DF">
      <w:pPr>
        <w:tabs>
          <w:tab w:val="left" w:pos="1896"/>
        </w:tabs>
        <w:spacing w:line="360" w:lineRule="auto"/>
        <w:jc w:val="both"/>
        <w:rPr>
          <w:rFonts w:ascii="Times New Roman" w:hAnsi="Times New Roman"/>
          <w:sz w:val="24"/>
          <w:szCs w:val="24"/>
        </w:rPr>
      </w:pPr>
      <w:r>
        <w:rPr>
          <w:rFonts w:ascii="Times New Roman" w:hAnsi="Times New Roman"/>
          <w:sz w:val="24"/>
          <w:szCs w:val="24"/>
        </w:rPr>
        <w:t xml:space="preserve">      Para Rodowicz, a</w:t>
      </w:r>
      <w:r w:rsidRPr="00FF0FCA">
        <w:rPr>
          <w:rFonts w:ascii="Times New Roman" w:hAnsi="Times New Roman"/>
          <w:sz w:val="24"/>
          <w:szCs w:val="24"/>
        </w:rPr>
        <w:t xml:space="preserve"> jornalista construiu uma propaganda enganosa da Colônia para estimular novas levas colonizatórias</w:t>
      </w:r>
      <w:r>
        <w:rPr>
          <w:rFonts w:ascii="Times New Roman" w:hAnsi="Times New Roman"/>
          <w:sz w:val="24"/>
          <w:szCs w:val="24"/>
        </w:rPr>
        <w:t xml:space="preserve"> – o que não se confirmou na análise do primeiro texto sobre Joinville-SC escrito por Engell-Günther no “Leipziger illustrierte Zeitung”, objeto de análise da dissertação do mestrado em patrimônio cultural e sociedade defendida pela presente autora na Universidade da Região de Joinville (Univille). </w:t>
      </w:r>
    </w:p>
    <w:p w:rsidR="000C5DFE" w:rsidRDefault="000C5DFE" w:rsidP="00B118DF">
      <w:pPr>
        <w:tabs>
          <w:tab w:val="left" w:pos="1896"/>
        </w:tabs>
        <w:spacing w:line="360" w:lineRule="auto"/>
        <w:jc w:val="both"/>
        <w:rPr>
          <w:rFonts w:ascii="Times New Roman" w:hAnsi="Times New Roman"/>
          <w:sz w:val="24"/>
          <w:szCs w:val="24"/>
        </w:rPr>
      </w:pPr>
      <w:r>
        <w:rPr>
          <w:rFonts w:ascii="Times New Roman" w:hAnsi="Times New Roman"/>
          <w:sz w:val="24"/>
          <w:szCs w:val="24"/>
        </w:rPr>
        <w:t xml:space="preserve">      </w:t>
      </w:r>
      <w:r w:rsidRPr="00A24670">
        <w:rPr>
          <w:rFonts w:ascii="Times New Roman" w:hAnsi="Times New Roman"/>
          <w:sz w:val="24"/>
          <w:szCs w:val="24"/>
        </w:rPr>
        <w:t>O fato é que os regimes autocráticos fizeram eclodir em 1848</w:t>
      </w:r>
      <w:r>
        <w:rPr>
          <w:rFonts w:ascii="Times New Roman" w:hAnsi="Times New Roman"/>
          <w:sz w:val="24"/>
          <w:szCs w:val="24"/>
        </w:rPr>
        <w:t>, tempo da migração de Engell-Günther,</w:t>
      </w:r>
      <w:r w:rsidRPr="00A24670">
        <w:rPr>
          <w:rFonts w:ascii="Times New Roman" w:hAnsi="Times New Roman"/>
          <w:sz w:val="24"/>
          <w:szCs w:val="24"/>
        </w:rPr>
        <w:t xml:space="preserve"> uma série de revoluções na Europa. Crises econômicas e a falta de representação política das classes médias e do nacionalismo abalaram as monarquias e suas tentativas de refo</w:t>
      </w:r>
      <w:r>
        <w:rPr>
          <w:rFonts w:ascii="Times New Roman" w:hAnsi="Times New Roman"/>
          <w:sz w:val="24"/>
          <w:szCs w:val="24"/>
        </w:rPr>
        <w:t>rmas políticas e econômicas.</w:t>
      </w:r>
    </w:p>
    <w:p w:rsidR="000C5DFE" w:rsidRPr="005B00FE" w:rsidRDefault="000C5DFE" w:rsidP="00B118DF">
      <w:pPr>
        <w:tabs>
          <w:tab w:val="left" w:pos="1896"/>
        </w:tabs>
        <w:spacing w:line="360" w:lineRule="auto"/>
        <w:jc w:val="both"/>
        <w:rPr>
          <w:rFonts w:ascii="Times New Roman" w:hAnsi="Times New Roman"/>
          <w:sz w:val="24"/>
          <w:szCs w:val="24"/>
        </w:rPr>
      </w:pPr>
      <w:r>
        <w:rPr>
          <w:rFonts w:ascii="Times New Roman" w:hAnsi="Times New Roman"/>
          <w:sz w:val="24"/>
          <w:szCs w:val="24"/>
        </w:rPr>
        <w:t xml:space="preserve">      </w:t>
      </w:r>
      <w:r w:rsidRPr="001154E1">
        <w:rPr>
          <w:rFonts w:ascii="Times New Roman" w:hAnsi="Times New Roman"/>
          <w:sz w:val="24"/>
          <w:szCs w:val="24"/>
        </w:rPr>
        <w:t xml:space="preserve">A Primavera dos Povos, como foi chamada a </w:t>
      </w:r>
      <w:r>
        <w:rPr>
          <w:rFonts w:ascii="Times New Roman" w:hAnsi="Times New Roman"/>
          <w:sz w:val="24"/>
          <w:szCs w:val="24"/>
        </w:rPr>
        <w:t>cadeia</w:t>
      </w:r>
      <w:r w:rsidRPr="001154E1">
        <w:rPr>
          <w:rFonts w:ascii="Times New Roman" w:hAnsi="Times New Roman"/>
          <w:sz w:val="24"/>
          <w:szCs w:val="24"/>
        </w:rPr>
        <w:t xml:space="preserve"> de reivindicações, é considerada por historiadores como a primeira revolução potencialmente global. Em</w:t>
      </w:r>
      <w:r>
        <w:rPr>
          <w:rFonts w:ascii="Times New Roman" w:hAnsi="Times New Roman"/>
          <w:b/>
          <w:sz w:val="24"/>
          <w:szCs w:val="24"/>
        </w:rPr>
        <w:t xml:space="preserve"> </w:t>
      </w:r>
      <w:r w:rsidRPr="005B00FE">
        <w:rPr>
          <w:rFonts w:ascii="Times New Roman" w:hAnsi="Times New Roman"/>
          <w:sz w:val="24"/>
          <w:szCs w:val="24"/>
        </w:rPr>
        <w:t>Berlim</w:t>
      </w:r>
      <w:r>
        <w:rPr>
          <w:rFonts w:ascii="Times New Roman" w:hAnsi="Times New Roman"/>
          <w:sz w:val="24"/>
          <w:szCs w:val="24"/>
        </w:rPr>
        <w:t>, os acontecimentos se repetiam, os preços dos alimentos subi</w:t>
      </w:r>
      <w:r w:rsidRPr="005B00FE">
        <w:rPr>
          <w:rFonts w:ascii="Times New Roman" w:hAnsi="Times New Roman"/>
          <w:sz w:val="24"/>
          <w:szCs w:val="24"/>
        </w:rPr>
        <w:t xml:space="preserve">am </w:t>
      </w:r>
      <w:r>
        <w:rPr>
          <w:rFonts w:ascii="Times New Roman" w:hAnsi="Times New Roman"/>
          <w:sz w:val="24"/>
          <w:szCs w:val="24"/>
        </w:rPr>
        <w:t>porque a safra tinha sido ruim. A</w:t>
      </w:r>
      <w:r w:rsidRPr="005B00FE">
        <w:rPr>
          <w:rFonts w:ascii="Times New Roman" w:hAnsi="Times New Roman"/>
          <w:sz w:val="24"/>
          <w:szCs w:val="24"/>
        </w:rPr>
        <w:t xml:space="preserve"> população exigi</w:t>
      </w:r>
      <w:r>
        <w:rPr>
          <w:rFonts w:ascii="Times New Roman" w:hAnsi="Times New Roman"/>
          <w:sz w:val="24"/>
          <w:szCs w:val="24"/>
        </w:rPr>
        <w:t>a</w:t>
      </w:r>
      <w:r w:rsidRPr="005B00FE">
        <w:rPr>
          <w:rFonts w:ascii="Times New Roman" w:hAnsi="Times New Roman"/>
          <w:sz w:val="24"/>
          <w:szCs w:val="24"/>
        </w:rPr>
        <w:t xml:space="preserve"> de Frederico Guilherme IV o apoio </w:t>
      </w:r>
      <w:r>
        <w:rPr>
          <w:rFonts w:ascii="Times New Roman" w:hAnsi="Times New Roman"/>
          <w:sz w:val="24"/>
          <w:szCs w:val="24"/>
        </w:rPr>
        <w:t>ao liberalismo</w:t>
      </w:r>
      <w:r w:rsidRPr="005B00FE">
        <w:rPr>
          <w:rFonts w:ascii="Times New Roman" w:hAnsi="Times New Roman"/>
          <w:sz w:val="24"/>
          <w:szCs w:val="24"/>
        </w:rPr>
        <w:t xml:space="preserve"> e a convocação de uma assembl</w:t>
      </w:r>
      <w:r>
        <w:rPr>
          <w:rFonts w:ascii="Times New Roman" w:hAnsi="Times New Roman"/>
          <w:sz w:val="24"/>
          <w:szCs w:val="24"/>
        </w:rPr>
        <w:t>e</w:t>
      </w:r>
      <w:r w:rsidRPr="005B00FE">
        <w:rPr>
          <w:rFonts w:ascii="Times New Roman" w:hAnsi="Times New Roman"/>
          <w:sz w:val="24"/>
          <w:szCs w:val="24"/>
        </w:rPr>
        <w:t xml:space="preserve">ia eleita pelo sufrágio universal. </w:t>
      </w:r>
      <w:r>
        <w:rPr>
          <w:rFonts w:ascii="Times New Roman" w:hAnsi="Times New Roman"/>
          <w:sz w:val="24"/>
          <w:szCs w:val="24"/>
        </w:rPr>
        <w:t>Em algumas semanas,</w:t>
      </w:r>
      <w:r w:rsidRPr="005B00FE">
        <w:rPr>
          <w:rFonts w:ascii="Times New Roman" w:hAnsi="Times New Roman"/>
          <w:sz w:val="24"/>
          <w:szCs w:val="24"/>
        </w:rPr>
        <w:t xml:space="preserve"> as manifestações e os comícios tornaram-se diários, </w:t>
      </w:r>
      <w:r>
        <w:rPr>
          <w:rFonts w:ascii="Times New Roman" w:hAnsi="Times New Roman"/>
          <w:sz w:val="24"/>
          <w:szCs w:val="24"/>
        </w:rPr>
        <w:t xml:space="preserve">quando </w:t>
      </w:r>
      <w:r w:rsidRPr="005B00FE">
        <w:rPr>
          <w:rFonts w:ascii="Times New Roman" w:hAnsi="Times New Roman"/>
          <w:sz w:val="24"/>
          <w:szCs w:val="24"/>
        </w:rPr>
        <w:t>os liberais exigiam uma Constituição</w:t>
      </w:r>
      <w:r>
        <w:rPr>
          <w:rFonts w:ascii="Times New Roman" w:hAnsi="Times New Roman"/>
          <w:sz w:val="24"/>
          <w:szCs w:val="24"/>
        </w:rPr>
        <w:t>.</w:t>
      </w:r>
      <w:r w:rsidRPr="005B00FE">
        <w:rPr>
          <w:rFonts w:ascii="Times New Roman" w:hAnsi="Times New Roman"/>
          <w:sz w:val="24"/>
          <w:szCs w:val="24"/>
        </w:rPr>
        <w:t xml:space="preserve"> </w:t>
      </w:r>
      <w:r>
        <w:rPr>
          <w:rFonts w:ascii="Times New Roman" w:hAnsi="Times New Roman"/>
          <w:sz w:val="24"/>
          <w:szCs w:val="24"/>
        </w:rPr>
        <w:t>S</w:t>
      </w:r>
      <w:r w:rsidRPr="005B00FE">
        <w:rPr>
          <w:rFonts w:ascii="Times New Roman" w:hAnsi="Times New Roman"/>
          <w:sz w:val="24"/>
          <w:szCs w:val="24"/>
        </w:rPr>
        <w:t xml:space="preserve">urgiram barricadas por toda a cidade, pequeno-burgueses e operários </w:t>
      </w:r>
      <w:r>
        <w:rPr>
          <w:rFonts w:ascii="Times New Roman" w:hAnsi="Times New Roman"/>
          <w:sz w:val="24"/>
          <w:szCs w:val="24"/>
        </w:rPr>
        <w:t xml:space="preserve">lutavam </w:t>
      </w:r>
      <w:r w:rsidRPr="005B00FE">
        <w:rPr>
          <w:rFonts w:ascii="Times New Roman" w:hAnsi="Times New Roman"/>
          <w:sz w:val="24"/>
          <w:szCs w:val="24"/>
        </w:rPr>
        <w:t>contra as tropas reais burgueses.</w:t>
      </w:r>
    </w:p>
    <w:p w:rsidR="000C5DFE" w:rsidRDefault="000C5DFE" w:rsidP="00B118DF">
      <w:pPr>
        <w:tabs>
          <w:tab w:val="left" w:pos="1896"/>
        </w:tabs>
        <w:spacing w:line="360" w:lineRule="auto"/>
        <w:jc w:val="both"/>
        <w:rPr>
          <w:rFonts w:ascii="Times New Roman" w:hAnsi="Times New Roman"/>
          <w:sz w:val="24"/>
          <w:szCs w:val="24"/>
        </w:rPr>
      </w:pPr>
      <w:r>
        <w:rPr>
          <w:rFonts w:ascii="Times New Roman" w:hAnsi="Times New Roman"/>
          <w:sz w:val="24"/>
          <w:szCs w:val="24"/>
        </w:rPr>
        <w:t xml:space="preserve">      </w:t>
      </w:r>
      <w:r w:rsidRPr="00206272">
        <w:rPr>
          <w:rFonts w:ascii="Times New Roman" w:hAnsi="Times New Roman"/>
          <w:sz w:val="24"/>
          <w:szCs w:val="24"/>
        </w:rPr>
        <w:t xml:space="preserve">Ao fim de 1848, a Assembleia Nacional de Frankfurt é dissolvida pela Prússia, o sufrágio universal </w:t>
      </w:r>
      <w:r>
        <w:rPr>
          <w:rFonts w:ascii="Times New Roman" w:hAnsi="Times New Roman"/>
          <w:sz w:val="24"/>
          <w:szCs w:val="24"/>
        </w:rPr>
        <w:t xml:space="preserve">é </w:t>
      </w:r>
      <w:r w:rsidRPr="00206272">
        <w:rPr>
          <w:rFonts w:ascii="Times New Roman" w:hAnsi="Times New Roman"/>
          <w:sz w:val="24"/>
          <w:szCs w:val="24"/>
        </w:rPr>
        <w:t xml:space="preserve">eliminado e os privilégios da nobreza </w:t>
      </w:r>
      <w:r>
        <w:rPr>
          <w:rFonts w:ascii="Times New Roman" w:hAnsi="Times New Roman"/>
          <w:sz w:val="24"/>
          <w:szCs w:val="24"/>
        </w:rPr>
        <w:t>recuperados</w:t>
      </w:r>
      <w:r w:rsidRPr="00206272">
        <w:rPr>
          <w:rFonts w:ascii="Times New Roman" w:hAnsi="Times New Roman"/>
          <w:sz w:val="24"/>
          <w:szCs w:val="24"/>
        </w:rPr>
        <w:t xml:space="preserve">. </w:t>
      </w:r>
      <w:r w:rsidRPr="00FD4259">
        <w:rPr>
          <w:rFonts w:ascii="Times New Roman" w:hAnsi="Times New Roman"/>
          <w:sz w:val="24"/>
          <w:szCs w:val="24"/>
        </w:rPr>
        <w:t>O sonho da unificação estava fracassado.</w:t>
      </w:r>
      <w:r w:rsidRPr="00367CF4">
        <w:rPr>
          <w:rFonts w:ascii="Times New Roman" w:hAnsi="Times New Roman"/>
          <w:b/>
          <w:sz w:val="24"/>
          <w:szCs w:val="24"/>
        </w:rPr>
        <w:t xml:space="preserve"> </w:t>
      </w:r>
      <w:r w:rsidRPr="0086283B">
        <w:rPr>
          <w:rFonts w:ascii="Times New Roman" w:hAnsi="Times New Roman"/>
          <w:sz w:val="24"/>
          <w:szCs w:val="24"/>
        </w:rPr>
        <w:t>Os radicais continuaram a lutar</w:t>
      </w:r>
      <w:r>
        <w:rPr>
          <w:rFonts w:ascii="Times New Roman" w:hAnsi="Times New Roman"/>
          <w:sz w:val="24"/>
          <w:szCs w:val="24"/>
        </w:rPr>
        <w:t>, mas foram impedidos</w:t>
      </w:r>
      <w:r w:rsidRPr="0086283B">
        <w:rPr>
          <w:rFonts w:ascii="Times New Roman" w:hAnsi="Times New Roman"/>
          <w:sz w:val="24"/>
          <w:szCs w:val="24"/>
        </w:rPr>
        <w:t xml:space="preserve"> pelo exército prussiano.</w:t>
      </w:r>
      <w:r w:rsidRPr="00367CF4">
        <w:rPr>
          <w:rFonts w:ascii="Times New Roman" w:hAnsi="Times New Roman"/>
          <w:b/>
          <w:sz w:val="24"/>
          <w:szCs w:val="24"/>
        </w:rPr>
        <w:t xml:space="preserve"> </w:t>
      </w:r>
      <w:r w:rsidRPr="00F25ABE">
        <w:rPr>
          <w:rFonts w:ascii="Times New Roman" w:hAnsi="Times New Roman"/>
          <w:sz w:val="24"/>
          <w:szCs w:val="24"/>
        </w:rPr>
        <w:t xml:space="preserve">A burguesia liberal alemã </w:t>
      </w:r>
      <w:r>
        <w:rPr>
          <w:rFonts w:ascii="Times New Roman" w:hAnsi="Times New Roman"/>
          <w:sz w:val="24"/>
          <w:szCs w:val="24"/>
        </w:rPr>
        <w:t>sentia-se</w:t>
      </w:r>
      <w:r w:rsidRPr="00F25ABE">
        <w:rPr>
          <w:rFonts w:ascii="Times New Roman" w:hAnsi="Times New Roman"/>
          <w:sz w:val="24"/>
          <w:szCs w:val="24"/>
        </w:rPr>
        <w:t xml:space="preserve"> fr</w:t>
      </w:r>
      <w:r>
        <w:rPr>
          <w:rFonts w:ascii="Times New Roman" w:hAnsi="Times New Roman"/>
          <w:sz w:val="24"/>
          <w:szCs w:val="24"/>
        </w:rPr>
        <w:t>ustrada</w:t>
      </w:r>
      <w:r w:rsidRPr="00F25ABE">
        <w:rPr>
          <w:rFonts w:ascii="Times New Roman" w:hAnsi="Times New Roman"/>
          <w:sz w:val="24"/>
          <w:szCs w:val="24"/>
        </w:rPr>
        <w:t>.</w:t>
      </w:r>
      <w:r>
        <w:rPr>
          <w:rFonts w:ascii="Times New Roman" w:hAnsi="Times New Roman"/>
          <w:sz w:val="24"/>
          <w:szCs w:val="24"/>
        </w:rPr>
        <w:t xml:space="preserve"> No fim das contas, a unificação começa a se concretizar pela Prússia e não pelo caminho das revoluções. </w:t>
      </w:r>
    </w:p>
    <w:p w:rsidR="000C5DFE" w:rsidRPr="008528FC" w:rsidRDefault="000C5DFE" w:rsidP="00205E83">
      <w:pPr>
        <w:tabs>
          <w:tab w:val="left" w:pos="1896"/>
        </w:tabs>
        <w:jc w:val="both"/>
        <w:rPr>
          <w:rFonts w:ascii="Times New Roman" w:hAnsi="Times New Roman"/>
          <w:b/>
          <w:sz w:val="24"/>
          <w:szCs w:val="24"/>
        </w:rPr>
      </w:pPr>
    </w:p>
    <w:p w:rsidR="000C5DFE" w:rsidRPr="00DA60D5" w:rsidRDefault="000C5DFE" w:rsidP="00050CB5">
      <w:pPr>
        <w:jc w:val="both"/>
        <w:rPr>
          <w:rFonts w:ascii="Times New Roman" w:hAnsi="Times New Roman"/>
          <w:b/>
          <w:sz w:val="24"/>
          <w:szCs w:val="24"/>
        </w:rPr>
      </w:pPr>
      <w:r w:rsidRPr="00DA60D5">
        <w:rPr>
          <w:rFonts w:ascii="Times New Roman" w:hAnsi="Times New Roman"/>
          <w:b/>
          <w:sz w:val="24"/>
          <w:szCs w:val="24"/>
        </w:rPr>
        <w:t>Influ</w:t>
      </w:r>
      <w:r>
        <w:rPr>
          <w:rFonts w:ascii="Times New Roman" w:hAnsi="Times New Roman"/>
          <w:b/>
          <w:sz w:val="24"/>
          <w:szCs w:val="24"/>
        </w:rPr>
        <w:t>ências literárias e políticas na vida de</w:t>
      </w:r>
      <w:r w:rsidRPr="00DA60D5">
        <w:rPr>
          <w:rFonts w:ascii="Times New Roman" w:hAnsi="Times New Roman"/>
          <w:b/>
          <w:sz w:val="24"/>
          <w:szCs w:val="24"/>
        </w:rPr>
        <w:t xml:space="preserve"> Julie Engell-Günther</w:t>
      </w:r>
    </w:p>
    <w:p w:rsidR="000C5DFE" w:rsidRDefault="000C5DFE" w:rsidP="00050CB5">
      <w:pPr>
        <w:autoSpaceDE w:val="0"/>
        <w:autoSpaceDN w:val="0"/>
        <w:adjustRightInd w:val="0"/>
        <w:spacing w:before="240" w:after="120"/>
        <w:jc w:val="both"/>
        <w:rPr>
          <w:rFonts w:ascii="Times New Roman" w:hAnsi="Times New Roman"/>
          <w:color w:val="000000"/>
          <w:sz w:val="24"/>
          <w:szCs w:val="24"/>
          <w:shd w:val="clear" w:color="auto" w:fill="FFFFFF"/>
        </w:rPr>
      </w:pPr>
    </w:p>
    <w:p w:rsidR="000C5DFE" w:rsidRDefault="000C5DFE" w:rsidP="000502DD">
      <w:pPr>
        <w:spacing w:line="360" w:lineRule="auto"/>
        <w:ind w:firstLine="708"/>
        <w:jc w:val="both"/>
        <w:rPr>
          <w:rFonts w:ascii="Times New Roman" w:hAnsi="Times New Roman"/>
          <w:sz w:val="24"/>
          <w:szCs w:val="24"/>
        </w:rPr>
      </w:pPr>
      <w:r>
        <w:rPr>
          <w:rFonts w:ascii="Times New Roman" w:hAnsi="Times New Roman"/>
          <w:sz w:val="24"/>
          <w:szCs w:val="24"/>
        </w:rPr>
        <w:t xml:space="preserve">Os feminismos são demarcados a partir do século 18. Algumas autoras defendem que esta fase, chamada de primeira onda, terminou depois da Segunda Guerra Mundial, quando homens morrem em combate, as mulheres assumem a casa e as gerações mais novas ajudam no lar ou entram no mercado de trabalho porque as mães já são consideradas velhas para conseguir emprego. </w:t>
      </w:r>
    </w:p>
    <w:p w:rsidR="000C5DFE" w:rsidRDefault="000C5DFE" w:rsidP="000502DD">
      <w:pPr>
        <w:spacing w:line="360" w:lineRule="auto"/>
        <w:ind w:firstLine="708"/>
        <w:jc w:val="both"/>
        <w:rPr>
          <w:rFonts w:ascii="Times New Roman" w:hAnsi="Times New Roman"/>
          <w:sz w:val="24"/>
          <w:szCs w:val="24"/>
        </w:rPr>
      </w:pPr>
      <w:r>
        <w:rPr>
          <w:rFonts w:ascii="Times New Roman" w:hAnsi="Times New Roman"/>
          <w:sz w:val="24"/>
          <w:szCs w:val="24"/>
        </w:rPr>
        <w:t xml:space="preserve">Autoras como Lígia Amâncio (1992) escrevem que tanto a Revolução Francesa quanto a Revolução Industrial foram marcos para os feminismos. A Declaração Universal dos Direitos da Mulher e da Cidadã, em contraposição ao documento dos direitos humanos, é outro passo importante, quando as mulheres reagem à subordinação dos pais e maridos, pregando o direito à justiça e à propriedade. </w:t>
      </w:r>
    </w:p>
    <w:p w:rsidR="000C5DFE" w:rsidRDefault="000C5DFE" w:rsidP="000502DD">
      <w:pPr>
        <w:spacing w:line="360" w:lineRule="auto"/>
        <w:ind w:firstLine="708"/>
        <w:jc w:val="both"/>
        <w:rPr>
          <w:rFonts w:ascii="Times New Roman" w:hAnsi="Times New Roman"/>
          <w:sz w:val="24"/>
          <w:szCs w:val="24"/>
        </w:rPr>
      </w:pPr>
      <w:r>
        <w:rPr>
          <w:rFonts w:ascii="Times New Roman" w:hAnsi="Times New Roman"/>
          <w:sz w:val="24"/>
          <w:szCs w:val="24"/>
        </w:rPr>
        <w:t>A Declaração Universal dos Direitos da Mulher e da Cidadã foi escrita em 1791, durante a Revolução Francesa (1789-1799), por Olympe de Gouges, que acabou guilhotinada em 1793, condenada como contra-revolucionária e considerada mulher desnaturada.</w:t>
      </w:r>
    </w:p>
    <w:p w:rsidR="000C5DFE" w:rsidRDefault="000C5DFE" w:rsidP="000502DD">
      <w:pPr>
        <w:spacing w:line="360" w:lineRule="auto"/>
        <w:ind w:firstLine="708"/>
        <w:jc w:val="both"/>
        <w:rPr>
          <w:rFonts w:ascii="Times New Roman" w:hAnsi="Times New Roman"/>
          <w:sz w:val="24"/>
          <w:szCs w:val="24"/>
        </w:rPr>
      </w:pPr>
      <w:r>
        <w:rPr>
          <w:rFonts w:ascii="Times New Roman" w:hAnsi="Times New Roman"/>
          <w:sz w:val="24"/>
          <w:szCs w:val="24"/>
        </w:rPr>
        <w:t>No artigo primeiro, coloca que “a mulher nasce livre e tem os mesmos direitos do homem. As distinções sociais só podem ser baseadas no interesse comum”. No segundo parágrafo, destaca: “O objeto de toda associação política é a conservação dos direitos imprescritíveis da mulher e do homem. Esses direitos são a liberdade, a propriedade, a segurança e, sobretudo, a resistência à opressão”.</w:t>
      </w:r>
    </w:p>
    <w:p w:rsidR="000C5DFE" w:rsidRDefault="000C5DFE" w:rsidP="000502DD">
      <w:pPr>
        <w:autoSpaceDE w:val="0"/>
        <w:autoSpaceDN w:val="0"/>
        <w:adjustRightInd w:val="0"/>
        <w:spacing w:before="240" w:after="120" w:line="360" w:lineRule="auto"/>
        <w:jc w:val="both"/>
        <w:rPr>
          <w:rFonts w:ascii="Times New Roman" w:hAnsi="Times New Roman"/>
          <w:sz w:val="24"/>
          <w:szCs w:val="24"/>
        </w:rPr>
      </w:pPr>
      <w:r>
        <w:rPr>
          <w:rFonts w:ascii="Times New Roman" w:hAnsi="Times New Roman"/>
          <w:sz w:val="24"/>
          <w:szCs w:val="24"/>
        </w:rPr>
        <w:t xml:space="preserve">      O texto também enfatizava que ninguém deveria ser molestado por suas opiniões, mesmo de princípio. “A mulher tem o direito de subir no patíbulo, deve ter também o de subir ao pódio desde que as suas manifestações não perturbem a ordem pública estabelecida pela lei”. Sobre a paternidade, reitera que toda cidadã deve dizer livremente: “Sou mãe de um filho seu”, sem que seja preciso esconder esta informação ou ser vítima de preconceito e violência.</w:t>
      </w:r>
    </w:p>
    <w:p w:rsidR="000C5DFE" w:rsidRDefault="000C5DFE" w:rsidP="000502DD">
      <w:pPr>
        <w:autoSpaceDE w:val="0"/>
        <w:autoSpaceDN w:val="0"/>
        <w:adjustRightInd w:val="0"/>
        <w:spacing w:before="240" w:after="120" w:line="36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Durante a Revolução de 1848, além da feminista Louise Otto-Petters e de Wilhelm Loewe, membro do partido de extrema d</w:t>
      </w:r>
      <w:r w:rsidRPr="00051B5C">
        <w:rPr>
          <w:rFonts w:ascii="Times New Roman" w:hAnsi="Times New Roman"/>
          <w:color w:val="000000"/>
          <w:sz w:val="24"/>
          <w:szCs w:val="24"/>
          <w:shd w:val="clear" w:color="auto" w:fill="FFFFFF"/>
        </w:rPr>
        <w:t>emocr</w:t>
      </w:r>
      <w:r>
        <w:rPr>
          <w:rFonts w:ascii="Times New Roman" w:hAnsi="Times New Roman"/>
          <w:color w:val="000000"/>
          <w:sz w:val="24"/>
          <w:szCs w:val="24"/>
          <w:shd w:val="clear" w:color="auto" w:fill="FFFFFF"/>
        </w:rPr>
        <w:t>acia</w:t>
      </w:r>
      <w:r w:rsidRPr="00051B5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outros personagens cruzam a história de Engell-Günther; como Ricarda Huch (1864-1947), uma das primeiras mulheres alemãs a receber o título de doutora e chamada por Thomas Mann de “primeira mulher da Alemanha”; Fanny Lewald (1811-1889), autora de ensaios sobre os direitos das mulheres; e Bettina Von Arnim (</w:t>
      </w:r>
      <w:r>
        <w:rPr>
          <w:rFonts w:ascii="Times New Roman" w:hAnsi="Times New Roman"/>
          <w:sz w:val="24"/>
          <w:szCs w:val="24"/>
        </w:rPr>
        <w:t>1785-1859), também escritora alemã da área.</w:t>
      </w:r>
    </w:p>
    <w:p w:rsidR="000C5DFE" w:rsidRDefault="000C5DFE" w:rsidP="00B118DF">
      <w:pPr>
        <w:spacing w:line="360" w:lineRule="auto"/>
        <w:jc w:val="both"/>
        <w:rPr>
          <w:rFonts w:ascii="Times New Roman" w:hAnsi="Times New Roman"/>
          <w:sz w:val="24"/>
          <w:szCs w:val="24"/>
        </w:rPr>
      </w:pPr>
      <w:r>
        <w:rPr>
          <w:rFonts w:ascii="Times New Roman" w:hAnsi="Times New Roman"/>
          <w:sz w:val="24"/>
          <w:szCs w:val="24"/>
        </w:rPr>
        <w:t xml:space="preserve">      Em 1883, aos 64 anos, Engell-Günther deixa a Alemanha do seu tão odiado Bismarck</w:t>
      </w:r>
      <w:r>
        <w:rPr>
          <w:rStyle w:val="FootnoteReference"/>
          <w:rFonts w:ascii="Times New Roman" w:hAnsi="Times New Roman"/>
          <w:sz w:val="24"/>
          <w:szCs w:val="24"/>
        </w:rPr>
        <w:footnoteReference w:id="7"/>
      </w:r>
      <w:r>
        <w:rPr>
          <w:rFonts w:ascii="Times New Roman" w:hAnsi="Times New Roman"/>
          <w:sz w:val="24"/>
          <w:szCs w:val="24"/>
        </w:rPr>
        <w:t xml:space="preserve"> para dar aulas em um colégio internacional para meninos em Zurique, na Suíça, onde escreve para jornais e revistas na Alemanha, Áustria, Suíça e Estados Unidos. </w:t>
      </w:r>
    </w:p>
    <w:p w:rsidR="000C5DFE" w:rsidRDefault="000C5DFE" w:rsidP="00B118DF">
      <w:pPr>
        <w:spacing w:line="360" w:lineRule="auto"/>
        <w:jc w:val="both"/>
        <w:rPr>
          <w:rFonts w:ascii="Times New Roman" w:hAnsi="Times New Roman"/>
          <w:sz w:val="24"/>
          <w:szCs w:val="24"/>
        </w:rPr>
      </w:pPr>
      <w:r>
        <w:rPr>
          <w:rFonts w:ascii="Times New Roman" w:hAnsi="Times New Roman"/>
          <w:sz w:val="24"/>
          <w:szCs w:val="24"/>
        </w:rPr>
        <w:t xml:space="preserve">      Pelas correspondências, é possível perceber que ainda influenciaram o pensamento de Engell-Günther leituras como ensaios da britânica que escreveu sobre os direitos das mulheres </w:t>
      </w:r>
      <w:r>
        <w:rPr>
          <w:rFonts w:ascii="Times New Roman" w:hAnsi="Times New Roman"/>
          <w:bCs/>
          <w:color w:val="000000"/>
          <w:sz w:val="24"/>
          <w:szCs w:val="24"/>
          <w:shd w:val="clear" w:color="auto" w:fill="FFFFFF"/>
        </w:rPr>
        <w:t>Mary Wollstonecraft (1759-1797).</w:t>
      </w:r>
      <w:r>
        <w:rPr>
          <w:rFonts w:ascii="Times New Roman" w:hAnsi="Times New Roman"/>
          <w:sz w:val="24"/>
          <w:szCs w:val="24"/>
        </w:rPr>
        <w:t xml:space="preserve"> Assim como outros autores e autoras da Europa, como a iluminista Madame de Staël (1766-1817, de “Delphine” e “Corinna”); o socialista Saint-Simon (1760-1825); George Sand, pseudônimo da feminista Amandine Aurore Lucile Dupin (1804-1876); o pensador liberal Stuart Mill (1806-1873); o crítico dinamarquês Georg-Brandes (1842-1927), o escritor Alexandre Dumas Filho (1824-1895) e o jornalista e político Èmile de Girardin (1806-1881). Sobre este último, ela destaca a obra sobre “filhos ilegítimos”, livro que gostaria de traduzir do francês para o alemão. </w:t>
      </w:r>
    </w:p>
    <w:p w:rsidR="000C5DFE" w:rsidRDefault="000C5DFE" w:rsidP="00B118DF">
      <w:pPr>
        <w:spacing w:line="360" w:lineRule="auto"/>
        <w:jc w:val="both"/>
        <w:rPr>
          <w:rFonts w:ascii="Times New Roman" w:hAnsi="Times New Roman"/>
          <w:sz w:val="24"/>
          <w:szCs w:val="24"/>
        </w:rPr>
      </w:pPr>
      <w:r>
        <w:rPr>
          <w:rFonts w:ascii="Times New Roman" w:hAnsi="Times New Roman"/>
          <w:sz w:val="24"/>
          <w:szCs w:val="24"/>
        </w:rPr>
        <w:t xml:space="preserve">      Ao mesmo tempo, Engell-Günther critica em carta “A história das mulheres”, de G. Jung, que diz “iluminar de forma mal-humorada a forma indigna e injusta, com a qual a mulher sempre foi tratada”. No momento em que se correspondia com Kautsky, ela conta que estava lendo o livro de August Bebel (1840-1913). “A mulher” trata da emancipação da mulher no socialismo. </w:t>
      </w:r>
    </w:p>
    <w:p w:rsidR="000C5DFE" w:rsidRDefault="000C5DFE" w:rsidP="00B118DF">
      <w:pPr>
        <w:spacing w:line="360" w:lineRule="auto"/>
        <w:jc w:val="both"/>
        <w:rPr>
          <w:rFonts w:ascii="Times New Roman" w:hAnsi="Times New Roman"/>
          <w:sz w:val="24"/>
          <w:szCs w:val="24"/>
        </w:rPr>
      </w:pPr>
      <w:r>
        <w:rPr>
          <w:rFonts w:ascii="Times New Roman" w:hAnsi="Times New Roman"/>
          <w:sz w:val="24"/>
          <w:szCs w:val="24"/>
        </w:rPr>
        <w:t xml:space="preserve">      São nessas lutas políticas que acabam nascendo linguagens feministas, epistemologias que ajudam a construir o conhecimento científico. Assim, torna-se importante descobrir como a historiografia tem sido incluída nos deslocamentos teóricos construídos pelos feminismos e vice-versa. Neste processo, devem estar previstas também as visões de autoras que nos fazem acreditar na morte do feminismo para o surgimento de outros. São elas Butler (1990), Haraway (1995) e Spivak (1994). </w:t>
      </w:r>
    </w:p>
    <w:p w:rsidR="000C5DFE" w:rsidRDefault="000C5DFE" w:rsidP="00B118DF">
      <w:pPr>
        <w:spacing w:line="360" w:lineRule="auto"/>
        <w:jc w:val="both"/>
        <w:rPr>
          <w:rFonts w:ascii="Times New Roman" w:hAnsi="Times New Roman"/>
          <w:sz w:val="24"/>
          <w:szCs w:val="24"/>
        </w:rPr>
      </w:pPr>
      <w:r>
        <w:rPr>
          <w:rFonts w:ascii="Times New Roman" w:hAnsi="Times New Roman"/>
          <w:sz w:val="24"/>
          <w:szCs w:val="24"/>
        </w:rPr>
        <w:t xml:space="preserve">      </w:t>
      </w:r>
    </w:p>
    <w:p w:rsidR="000C5DFE" w:rsidRDefault="000C5DFE" w:rsidP="00B118DF">
      <w:pPr>
        <w:spacing w:line="360" w:lineRule="auto"/>
        <w:jc w:val="both"/>
        <w:rPr>
          <w:rFonts w:ascii="Times New Roman" w:hAnsi="Times New Roman"/>
          <w:b/>
          <w:sz w:val="24"/>
          <w:szCs w:val="24"/>
        </w:rPr>
      </w:pPr>
      <w:r>
        <w:rPr>
          <w:rFonts w:ascii="Times New Roman" w:hAnsi="Times New Roman"/>
          <w:b/>
          <w:sz w:val="24"/>
          <w:szCs w:val="24"/>
        </w:rPr>
        <w:t>Como era ser livre pensadora no século 19</w:t>
      </w:r>
    </w:p>
    <w:p w:rsidR="000C5DFE" w:rsidRDefault="000C5DFE" w:rsidP="005854DD">
      <w:pPr>
        <w:spacing w:line="360" w:lineRule="auto"/>
        <w:jc w:val="both"/>
        <w:rPr>
          <w:rFonts w:ascii="Times New Roman" w:hAnsi="Times New Roman"/>
        </w:rPr>
      </w:pPr>
    </w:p>
    <w:p w:rsidR="000C5DFE" w:rsidRDefault="000C5DFE" w:rsidP="005854DD">
      <w:pPr>
        <w:spacing w:line="360" w:lineRule="auto"/>
        <w:jc w:val="both"/>
        <w:rPr>
          <w:rFonts w:ascii="Times New Roman" w:hAnsi="Times New Roman"/>
        </w:rPr>
      </w:pPr>
    </w:p>
    <w:p w:rsidR="000C5DFE" w:rsidRPr="00B777A2" w:rsidRDefault="000C5DFE" w:rsidP="005854DD">
      <w:pPr>
        <w:spacing w:line="360" w:lineRule="auto"/>
        <w:jc w:val="both"/>
        <w:rPr>
          <w:rFonts w:ascii="Times New Roman" w:hAnsi="Times New Roman"/>
          <w:sz w:val="24"/>
          <w:szCs w:val="24"/>
        </w:rPr>
      </w:pPr>
      <w:r>
        <w:rPr>
          <w:rFonts w:ascii="Times New Roman" w:hAnsi="Times New Roman"/>
        </w:rPr>
        <w:t xml:space="preserve">     </w:t>
      </w:r>
      <w:r w:rsidRPr="00B777A2">
        <w:rPr>
          <w:rFonts w:ascii="Times New Roman" w:hAnsi="Times New Roman"/>
          <w:sz w:val="24"/>
          <w:szCs w:val="24"/>
        </w:rPr>
        <w:t xml:space="preserve"> Grande parte do movimento </w:t>
      </w:r>
      <w:r>
        <w:rPr>
          <w:rFonts w:ascii="Times New Roman" w:hAnsi="Times New Roman"/>
          <w:sz w:val="24"/>
          <w:szCs w:val="24"/>
        </w:rPr>
        <w:t xml:space="preserve">de livres pensadores </w:t>
      </w:r>
      <w:r w:rsidRPr="00B777A2">
        <w:rPr>
          <w:rFonts w:ascii="Times New Roman" w:hAnsi="Times New Roman"/>
          <w:sz w:val="24"/>
          <w:szCs w:val="24"/>
        </w:rPr>
        <w:t xml:space="preserve">apoiava os ideais liberais, como a igualdade racial, social e sexual, a abolição da escravatura e o fim da tirania política. Os imigrantes alemães levaram o movimento a Wisconsin, nos Estados Unidos, em 1850. Nesta época, os chamados </w:t>
      </w:r>
      <w:r w:rsidRPr="00300FF2">
        <w:rPr>
          <w:rFonts w:ascii="Times New Roman" w:hAnsi="Times New Roman"/>
          <w:i/>
          <w:sz w:val="24"/>
          <w:szCs w:val="24"/>
        </w:rPr>
        <w:t>forty-eigthers</w:t>
      </w:r>
      <w:r w:rsidRPr="00B777A2">
        <w:rPr>
          <w:rFonts w:ascii="Times New Roman" w:hAnsi="Times New Roman"/>
          <w:sz w:val="24"/>
          <w:szCs w:val="24"/>
        </w:rPr>
        <w:t xml:space="preserve"> fugiam dos regimes autocráticos alemães depois das revoltas que fracassaram em 1848</w:t>
      </w:r>
      <w:r>
        <w:rPr>
          <w:rFonts w:ascii="Times New Roman" w:hAnsi="Times New Roman"/>
          <w:sz w:val="24"/>
          <w:szCs w:val="24"/>
        </w:rPr>
        <w:t>, como Julie Engell-Günther</w:t>
      </w:r>
      <w:r w:rsidRPr="00B777A2">
        <w:rPr>
          <w:rFonts w:ascii="Times New Roman" w:hAnsi="Times New Roman"/>
          <w:sz w:val="24"/>
          <w:szCs w:val="24"/>
        </w:rPr>
        <w:t xml:space="preserve">. </w:t>
      </w:r>
    </w:p>
    <w:p w:rsidR="000C5DFE" w:rsidRDefault="000C5DFE" w:rsidP="005854DD">
      <w:pPr>
        <w:spacing w:line="360" w:lineRule="auto"/>
        <w:jc w:val="both"/>
        <w:rPr>
          <w:rFonts w:ascii="Times New Roman" w:hAnsi="Times New Roman"/>
          <w:bCs/>
          <w:color w:val="000000"/>
          <w:sz w:val="24"/>
          <w:szCs w:val="24"/>
        </w:rPr>
      </w:pPr>
      <w:r>
        <w:rPr>
          <w:rFonts w:ascii="Times New Roman" w:hAnsi="Times New Roman"/>
          <w:sz w:val="24"/>
          <w:szCs w:val="24"/>
        </w:rPr>
        <w:t xml:space="preserve">      </w:t>
      </w:r>
      <w:r w:rsidRPr="00B777A2">
        <w:rPr>
          <w:rFonts w:ascii="Times New Roman" w:hAnsi="Times New Roman"/>
          <w:sz w:val="24"/>
          <w:szCs w:val="24"/>
        </w:rPr>
        <w:t xml:space="preserve">O movimento organizava conferências, debates, concertos, danças e outros eventos sociais. Além disso, </w:t>
      </w:r>
      <w:r>
        <w:rPr>
          <w:rFonts w:ascii="Times New Roman" w:hAnsi="Times New Roman"/>
          <w:sz w:val="24"/>
          <w:szCs w:val="24"/>
        </w:rPr>
        <w:t xml:space="preserve">os livres </w:t>
      </w:r>
      <w:r w:rsidRPr="006B75A1">
        <w:rPr>
          <w:rFonts w:ascii="Times New Roman" w:hAnsi="Times New Roman"/>
          <w:sz w:val="24"/>
          <w:szCs w:val="24"/>
        </w:rPr>
        <w:t>pensadores publicavam artigos em seus próprios jornais, que circularam de 1855 a 1880, como o “Freidenker”, periódico onde</w:t>
      </w:r>
      <w:r>
        <w:rPr>
          <w:rFonts w:ascii="Times New Roman" w:hAnsi="Times New Roman"/>
          <w:b/>
          <w:sz w:val="24"/>
          <w:szCs w:val="24"/>
        </w:rPr>
        <w:t xml:space="preserve"> </w:t>
      </w:r>
      <w:r>
        <w:rPr>
          <w:rFonts w:ascii="Times New Roman" w:hAnsi="Times New Roman"/>
          <w:bCs/>
          <w:color w:val="000000"/>
          <w:sz w:val="24"/>
          <w:szCs w:val="24"/>
        </w:rPr>
        <w:t xml:space="preserve">Engell-Günther era dona do maior número de </w:t>
      </w:r>
      <w:r w:rsidRPr="00B777A2">
        <w:rPr>
          <w:rFonts w:ascii="Times New Roman" w:hAnsi="Times New Roman"/>
          <w:bCs/>
          <w:color w:val="000000"/>
          <w:sz w:val="24"/>
          <w:szCs w:val="24"/>
        </w:rPr>
        <w:t>trabalhos publicados</w:t>
      </w:r>
      <w:r>
        <w:rPr>
          <w:rFonts w:ascii="Times New Roman" w:hAnsi="Times New Roman"/>
          <w:bCs/>
          <w:color w:val="000000"/>
          <w:sz w:val="24"/>
          <w:szCs w:val="24"/>
        </w:rPr>
        <w:t xml:space="preserve"> por não encontrar abertura na imprensa europeia. </w:t>
      </w:r>
    </w:p>
    <w:p w:rsidR="000C5DFE" w:rsidRDefault="000C5DFE" w:rsidP="005854DD">
      <w:pPr>
        <w:spacing w:line="360" w:lineRule="auto"/>
        <w:jc w:val="both"/>
        <w:rPr>
          <w:rFonts w:ascii="Times New Roman" w:hAnsi="Times New Roman"/>
          <w:sz w:val="24"/>
          <w:szCs w:val="24"/>
        </w:rPr>
      </w:pPr>
      <w:r>
        <w:rPr>
          <w:rFonts w:ascii="Times New Roman" w:hAnsi="Times New Roman"/>
          <w:bCs/>
          <w:color w:val="000000"/>
          <w:sz w:val="24"/>
          <w:szCs w:val="24"/>
        </w:rPr>
        <w:t xml:space="preserve">      </w:t>
      </w:r>
      <w:r w:rsidRPr="00B777A2">
        <w:rPr>
          <w:rFonts w:ascii="Times New Roman" w:hAnsi="Times New Roman"/>
          <w:sz w:val="24"/>
          <w:szCs w:val="24"/>
        </w:rPr>
        <w:t xml:space="preserve">As posições extremistas contra a religião e as divergências internas levaram os ideais ao enfraquecimento. No início do século 20, a maioria dos grupos já havia se dissolvido. </w:t>
      </w:r>
    </w:p>
    <w:p w:rsidR="000C5DFE" w:rsidRPr="00B777A2" w:rsidRDefault="000C5DFE" w:rsidP="005854DD">
      <w:pPr>
        <w:spacing w:line="360" w:lineRule="auto"/>
        <w:jc w:val="both"/>
        <w:rPr>
          <w:rFonts w:ascii="Times New Roman" w:hAnsi="Times New Roman"/>
          <w:sz w:val="24"/>
          <w:szCs w:val="24"/>
        </w:rPr>
      </w:pPr>
      <w:r>
        <w:rPr>
          <w:rFonts w:ascii="Times New Roman" w:hAnsi="Times New Roman"/>
          <w:sz w:val="24"/>
          <w:szCs w:val="24"/>
        </w:rPr>
        <w:t xml:space="preserve">      C</w:t>
      </w:r>
      <w:r w:rsidRPr="00B777A2">
        <w:rPr>
          <w:rFonts w:ascii="Times New Roman" w:hAnsi="Times New Roman"/>
          <w:sz w:val="24"/>
          <w:szCs w:val="24"/>
        </w:rPr>
        <w:t xml:space="preserve">om o aniversário dos 150 anos da Revolução de 1848, lembrado em 1998, os Estados Unidos refletiram sobre a influência dos </w:t>
      </w:r>
      <w:r w:rsidRPr="00300FF2">
        <w:rPr>
          <w:rFonts w:ascii="Times New Roman" w:hAnsi="Times New Roman"/>
          <w:i/>
          <w:sz w:val="24"/>
          <w:szCs w:val="24"/>
        </w:rPr>
        <w:t>48ers</w:t>
      </w:r>
      <w:r w:rsidRPr="00B777A2">
        <w:rPr>
          <w:rFonts w:ascii="Times New Roman" w:hAnsi="Times New Roman"/>
          <w:sz w:val="24"/>
          <w:szCs w:val="24"/>
        </w:rPr>
        <w:t xml:space="preserve"> na vida social, cultural e política do país. O historiador da imigraçã</w:t>
      </w:r>
      <w:r>
        <w:rPr>
          <w:rFonts w:ascii="Times New Roman" w:hAnsi="Times New Roman"/>
          <w:sz w:val="24"/>
          <w:szCs w:val="24"/>
        </w:rPr>
        <w:t>o Carl Wittke (1892-1971) lembrou de</w:t>
      </w:r>
      <w:r w:rsidRPr="00B777A2">
        <w:rPr>
          <w:rFonts w:ascii="Times New Roman" w:hAnsi="Times New Roman"/>
          <w:sz w:val="24"/>
          <w:szCs w:val="24"/>
        </w:rPr>
        <w:t xml:space="preserve"> que os livres</w:t>
      </w:r>
      <w:r>
        <w:rPr>
          <w:rFonts w:ascii="Times New Roman" w:hAnsi="Times New Roman"/>
          <w:sz w:val="24"/>
          <w:szCs w:val="24"/>
        </w:rPr>
        <w:t xml:space="preserve"> </w:t>
      </w:r>
      <w:r w:rsidRPr="00B777A2">
        <w:rPr>
          <w:rFonts w:ascii="Times New Roman" w:hAnsi="Times New Roman"/>
          <w:sz w:val="24"/>
          <w:szCs w:val="24"/>
        </w:rPr>
        <w:t xml:space="preserve">pensadores assumiram posições na vida política, econômica, cultural e da educação do século 20, na perspectiva dos ideais da tradição liberal de Immanuel Kant; Johann Gottlieb Fichte (1762-1814), um dos criadores do idealismo alemão; e Johann Friedrich von Schiller (1759-1805), representante do romantismo alemão conhecido pelas cartas trocadas com Goethe. Nas universidades, contribuíram para as pesquisas, trabalhando também nos serviços públicos e atuando na mídia. </w:t>
      </w:r>
    </w:p>
    <w:p w:rsidR="000C5DFE" w:rsidRPr="00B777A2" w:rsidRDefault="000C5DFE" w:rsidP="005854DD">
      <w:pPr>
        <w:spacing w:line="360" w:lineRule="auto"/>
        <w:jc w:val="both"/>
        <w:rPr>
          <w:rFonts w:ascii="Times New Roman" w:hAnsi="Times New Roman"/>
          <w:b/>
          <w:color w:val="000000"/>
          <w:sz w:val="24"/>
          <w:szCs w:val="24"/>
        </w:rPr>
      </w:pPr>
      <w:r>
        <w:rPr>
          <w:rFonts w:ascii="Times New Roman" w:hAnsi="Times New Roman"/>
          <w:sz w:val="24"/>
          <w:szCs w:val="24"/>
        </w:rPr>
        <w:t xml:space="preserve">      Na Alemanha, os livres </w:t>
      </w:r>
      <w:r w:rsidRPr="00B777A2">
        <w:rPr>
          <w:rFonts w:ascii="Times New Roman" w:hAnsi="Times New Roman"/>
          <w:sz w:val="24"/>
          <w:szCs w:val="24"/>
        </w:rPr>
        <w:t xml:space="preserve">pensadores ainda hoje dizem defender os interesses materiais e de maternidade das mulheres, </w:t>
      </w:r>
      <w:r>
        <w:rPr>
          <w:rFonts w:ascii="Times New Roman" w:hAnsi="Times New Roman"/>
          <w:sz w:val="24"/>
          <w:szCs w:val="24"/>
        </w:rPr>
        <w:t xml:space="preserve">pensando que merecem </w:t>
      </w:r>
      <w:r w:rsidRPr="00B777A2">
        <w:rPr>
          <w:rFonts w:ascii="Times New Roman" w:hAnsi="Times New Roman"/>
          <w:sz w:val="24"/>
          <w:szCs w:val="24"/>
        </w:rPr>
        <w:t>realizar-se como esposa e mãe em plena igualdade e aceitação, sem perda financeira ou outra desvantagem. Igualmente, volta</w:t>
      </w:r>
      <w:r>
        <w:rPr>
          <w:rFonts w:ascii="Times New Roman" w:hAnsi="Times New Roman"/>
          <w:sz w:val="24"/>
          <w:szCs w:val="24"/>
        </w:rPr>
        <w:t>m</w:t>
      </w:r>
      <w:r w:rsidRPr="00B777A2">
        <w:rPr>
          <w:rFonts w:ascii="Times New Roman" w:hAnsi="Times New Roman"/>
          <w:sz w:val="24"/>
          <w:szCs w:val="24"/>
        </w:rPr>
        <w:t>-se para as questões de opressão na velhice e de exploração das mulheres, considerando os efeitos de sua eliminação quase completa da história. Da mesma forma, o texto do movimento diz procurar evitar fraudes científicas, culturais e sociais, sendo a favor da descriminalização do aborto.</w:t>
      </w:r>
    </w:p>
    <w:p w:rsidR="000C5DFE" w:rsidRPr="00B554A4" w:rsidRDefault="000C5DFE" w:rsidP="00B554A4">
      <w:pPr>
        <w:spacing w:line="360" w:lineRule="auto"/>
        <w:jc w:val="both"/>
        <w:rPr>
          <w:rFonts w:ascii="Times New Roman" w:hAnsi="Times New Roman"/>
          <w:sz w:val="24"/>
          <w:szCs w:val="24"/>
        </w:rPr>
      </w:pPr>
      <w:r>
        <w:rPr>
          <w:rFonts w:ascii="Times New Roman" w:hAnsi="Times New Roman"/>
          <w:sz w:val="24"/>
          <w:szCs w:val="24"/>
        </w:rPr>
        <w:t xml:space="preserve">      A associação dos livres </w:t>
      </w:r>
      <w:r w:rsidRPr="00B554A4">
        <w:rPr>
          <w:rFonts w:ascii="Times New Roman" w:hAnsi="Times New Roman"/>
          <w:sz w:val="24"/>
          <w:szCs w:val="24"/>
        </w:rPr>
        <w:t xml:space="preserve">pensadores na Alemanha, chamada de Deutschen Freidenker Verband (DFV) reúne </w:t>
      </w:r>
      <w:r>
        <w:rPr>
          <w:rFonts w:ascii="Times New Roman" w:hAnsi="Times New Roman"/>
          <w:sz w:val="24"/>
          <w:szCs w:val="24"/>
        </w:rPr>
        <w:t xml:space="preserve">hoje </w:t>
      </w:r>
      <w:r w:rsidRPr="00B554A4">
        <w:rPr>
          <w:rFonts w:ascii="Times New Roman" w:hAnsi="Times New Roman"/>
          <w:sz w:val="24"/>
          <w:szCs w:val="24"/>
        </w:rPr>
        <w:t>sua comunidade em encontros</w:t>
      </w:r>
      <w:r>
        <w:rPr>
          <w:rFonts w:ascii="Times New Roman" w:hAnsi="Times New Roman"/>
          <w:sz w:val="24"/>
          <w:szCs w:val="24"/>
        </w:rPr>
        <w:t>,</w:t>
      </w:r>
      <w:r w:rsidRPr="00B554A4">
        <w:rPr>
          <w:rFonts w:ascii="Times New Roman" w:hAnsi="Times New Roman"/>
          <w:sz w:val="24"/>
          <w:szCs w:val="24"/>
        </w:rPr>
        <w:t xml:space="preserve"> </w:t>
      </w:r>
      <w:r>
        <w:rPr>
          <w:rFonts w:ascii="Times New Roman" w:hAnsi="Times New Roman"/>
          <w:sz w:val="24"/>
          <w:szCs w:val="24"/>
        </w:rPr>
        <w:t>g</w:t>
      </w:r>
      <w:r w:rsidRPr="00B554A4">
        <w:rPr>
          <w:rFonts w:ascii="Times New Roman" w:hAnsi="Times New Roman"/>
          <w:sz w:val="24"/>
          <w:szCs w:val="24"/>
        </w:rPr>
        <w:t>uiados pelos idea</w:t>
      </w:r>
      <w:r>
        <w:rPr>
          <w:rFonts w:ascii="Times New Roman" w:hAnsi="Times New Roman"/>
          <w:sz w:val="24"/>
          <w:szCs w:val="24"/>
        </w:rPr>
        <w:t>i</w:t>
      </w:r>
      <w:r w:rsidRPr="00B554A4">
        <w:rPr>
          <w:rFonts w:ascii="Times New Roman" w:hAnsi="Times New Roman"/>
          <w:sz w:val="24"/>
          <w:szCs w:val="24"/>
        </w:rPr>
        <w:t xml:space="preserve">s de Karl Marx. Em http://www.freidenker.org/cms/dfv/ ou edição impressa, eles expressam opiniões sobre as situações políticas da Líbia, Síria e Irã, assumindo posições antiguerra </w:t>
      </w:r>
      <w:r>
        <w:rPr>
          <w:rFonts w:ascii="Times New Roman" w:hAnsi="Times New Roman"/>
          <w:sz w:val="24"/>
          <w:szCs w:val="24"/>
        </w:rPr>
        <w:t xml:space="preserve">e de </w:t>
      </w:r>
      <w:r w:rsidRPr="00B554A4">
        <w:rPr>
          <w:rFonts w:ascii="Times New Roman" w:hAnsi="Times New Roman"/>
          <w:sz w:val="24"/>
          <w:szCs w:val="24"/>
        </w:rPr>
        <w:t xml:space="preserve">solidariedade internacional. </w:t>
      </w:r>
    </w:p>
    <w:p w:rsidR="000C5DFE" w:rsidRPr="00237C7F" w:rsidRDefault="000C5DFE" w:rsidP="00237C7F">
      <w:pPr>
        <w:spacing w:line="360" w:lineRule="auto"/>
        <w:jc w:val="both"/>
        <w:rPr>
          <w:rFonts w:ascii="Times New Roman" w:hAnsi="Times New Roman"/>
          <w:sz w:val="24"/>
          <w:szCs w:val="24"/>
        </w:rPr>
      </w:pPr>
      <w:r>
        <w:rPr>
          <w:rFonts w:ascii="Times New Roman" w:hAnsi="Times New Roman"/>
          <w:sz w:val="24"/>
          <w:szCs w:val="24"/>
        </w:rPr>
        <w:t xml:space="preserve">      Esta associação </w:t>
      </w:r>
      <w:r w:rsidRPr="00237C7F">
        <w:rPr>
          <w:rFonts w:ascii="Times New Roman" w:hAnsi="Times New Roman"/>
          <w:sz w:val="24"/>
          <w:szCs w:val="24"/>
        </w:rPr>
        <w:t>existe desde 1991, com sede em Dortmund</w:t>
      </w:r>
      <w:r>
        <w:rPr>
          <w:rFonts w:ascii="Times New Roman" w:hAnsi="Times New Roman"/>
          <w:sz w:val="24"/>
          <w:szCs w:val="24"/>
        </w:rPr>
        <w:t>,</w:t>
      </w:r>
      <w:r w:rsidRPr="00237C7F">
        <w:rPr>
          <w:rFonts w:ascii="Times New Roman" w:hAnsi="Times New Roman"/>
          <w:sz w:val="24"/>
          <w:szCs w:val="24"/>
        </w:rPr>
        <w:t xml:space="preserve"> </w:t>
      </w:r>
      <w:r>
        <w:rPr>
          <w:rFonts w:ascii="Times New Roman" w:hAnsi="Times New Roman"/>
          <w:sz w:val="24"/>
          <w:szCs w:val="24"/>
        </w:rPr>
        <w:t>denominando-se</w:t>
      </w:r>
      <w:r w:rsidRPr="00237C7F">
        <w:rPr>
          <w:rFonts w:ascii="Times New Roman" w:hAnsi="Times New Roman"/>
          <w:sz w:val="24"/>
          <w:szCs w:val="24"/>
        </w:rPr>
        <w:t xml:space="preserve"> como uma comunidade ideológica baseada na experiência histórica de lutas pela liberdade. Seus membros se manifesta</w:t>
      </w:r>
      <w:r>
        <w:rPr>
          <w:rFonts w:ascii="Times New Roman" w:hAnsi="Times New Roman"/>
          <w:sz w:val="24"/>
          <w:szCs w:val="24"/>
        </w:rPr>
        <w:t>m</w:t>
      </w:r>
      <w:r w:rsidRPr="00237C7F">
        <w:rPr>
          <w:rFonts w:ascii="Times New Roman" w:hAnsi="Times New Roman"/>
          <w:sz w:val="24"/>
          <w:szCs w:val="24"/>
        </w:rPr>
        <w:t xml:space="preserve"> contra a violência abusiva de autoridade nas esferas religiosa e política e o privilégio de capital. </w:t>
      </w:r>
    </w:p>
    <w:p w:rsidR="000C5DFE" w:rsidRDefault="000C5DFE" w:rsidP="00B554A4">
      <w:pPr>
        <w:spacing w:line="360" w:lineRule="auto"/>
        <w:jc w:val="both"/>
        <w:rPr>
          <w:rFonts w:ascii="Times New Roman" w:hAnsi="Times New Roman"/>
          <w:sz w:val="24"/>
          <w:szCs w:val="24"/>
        </w:rPr>
      </w:pPr>
      <w:r>
        <w:rPr>
          <w:rFonts w:ascii="Times New Roman" w:hAnsi="Times New Roman"/>
          <w:sz w:val="24"/>
          <w:szCs w:val="24"/>
        </w:rPr>
        <w:t xml:space="preserve">      Mas d</w:t>
      </w:r>
      <w:r w:rsidRPr="00237C7F">
        <w:rPr>
          <w:rFonts w:ascii="Times New Roman" w:hAnsi="Times New Roman"/>
          <w:sz w:val="24"/>
          <w:szCs w:val="24"/>
        </w:rPr>
        <w:t xml:space="preserve">epois da unificação alemã, novas perguntas passaram a ser feitas, como as relacionadas à sobrevivência da espécie humana no planeta, cultura política democrática e convivência entre diferentes. </w:t>
      </w:r>
      <w:r>
        <w:rPr>
          <w:rFonts w:ascii="Times New Roman" w:hAnsi="Times New Roman"/>
          <w:sz w:val="24"/>
          <w:szCs w:val="24"/>
        </w:rPr>
        <w:t xml:space="preserve">Problemas que são pensados também pela rede de livres pensadores no Brasil – grupos que mantêm sites: </w:t>
      </w:r>
      <w:hyperlink r:id="rId7" w:history="1">
        <w:r w:rsidRPr="00DA1539">
          <w:rPr>
            <w:rStyle w:val="Hyperlink"/>
            <w:rFonts w:ascii="Times New Roman" w:hAnsi="Times New Roman"/>
            <w:sz w:val="24"/>
            <w:szCs w:val="24"/>
          </w:rPr>
          <w:t>http://www.livrespensadorespb.org/</w:t>
        </w:r>
      </w:hyperlink>
      <w:r>
        <w:rPr>
          <w:rFonts w:ascii="Times New Roman" w:hAnsi="Times New Roman"/>
          <w:sz w:val="24"/>
          <w:szCs w:val="24"/>
        </w:rPr>
        <w:t xml:space="preserve">, </w:t>
      </w:r>
      <w:hyperlink r:id="rId8" w:history="1">
        <w:r w:rsidRPr="00DA1539">
          <w:rPr>
            <w:rStyle w:val="Hyperlink"/>
            <w:rFonts w:ascii="Times New Roman" w:hAnsi="Times New Roman"/>
            <w:sz w:val="24"/>
            <w:szCs w:val="24"/>
          </w:rPr>
          <w:t>http://livrespensadores.ning.com/</w:t>
        </w:r>
      </w:hyperlink>
      <w:r>
        <w:rPr>
          <w:rFonts w:ascii="Times New Roman" w:hAnsi="Times New Roman"/>
          <w:sz w:val="24"/>
          <w:szCs w:val="24"/>
        </w:rPr>
        <w:t xml:space="preserve">, </w:t>
      </w:r>
      <w:hyperlink r:id="rId9" w:history="1">
        <w:r w:rsidRPr="00DA1539">
          <w:rPr>
            <w:rStyle w:val="Hyperlink"/>
            <w:rFonts w:ascii="Times New Roman" w:hAnsi="Times New Roman"/>
            <w:sz w:val="24"/>
            <w:szCs w:val="24"/>
          </w:rPr>
          <w:t>http://www.livrespensadores.com.br/</w:t>
        </w:r>
      </w:hyperlink>
      <w:r>
        <w:rPr>
          <w:rFonts w:ascii="Times New Roman" w:hAnsi="Times New Roman"/>
          <w:sz w:val="24"/>
          <w:szCs w:val="24"/>
        </w:rPr>
        <w:t>; promovem fóruns e publicam textos em revista sobre assuntos como ateísmo, ciência, filosofia, meio ambiente e contextos políticos e econômicos brasileiros. Muitos deles são jovens, professores e estudantes – alguns também ligados à maçonaria – que expressam suas ideias nas redes sociais, opinando sobre fatos recentes.</w:t>
      </w:r>
    </w:p>
    <w:p w:rsidR="000C5DFE" w:rsidRPr="00B554A4" w:rsidRDefault="000C5DFE" w:rsidP="00B554A4">
      <w:pPr>
        <w:spacing w:line="360" w:lineRule="auto"/>
        <w:jc w:val="both"/>
        <w:rPr>
          <w:rFonts w:ascii="Times New Roman" w:hAnsi="Times New Roman"/>
          <w:sz w:val="24"/>
          <w:szCs w:val="24"/>
        </w:rPr>
      </w:pPr>
      <w:r>
        <w:rPr>
          <w:rFonts w:ascii="Times New Roman" w:hAnsi="Times New Roman"/>
          <w:sz w:val="24"/>
          <w:szCs w:val="24"/>
        </w:rPr>
        <w:t xml:space="preserve">      </w:t>
      </w:r>
      <w:r w:rsidRPr="00B554A4">
        <w:rPr>
          <w:rFonts w:ascii="Times New Roman" w:hAnsi="Times New Roman"/>
          <w:sz w:val="24"/>
          <w:szCs w:val="24"/>
        </w:rPr>
        <w:t xml:space="preserve">Este ano, a associação </w:t>
      </w:r>
      <w:r>
        <w:rPr>
          <w:rFonts w:ascii="Times New Roman" w:hAnsi="Times New Roman"/>
          <w:sz w:val="24"/>
          <w:szCs w:val="24"/>
        </w:rPr>
        <w:t xml:space="preserve">alemã </w:t>
      </w:r>
      <w:r w:rsidRPr="00B554A4">
        <w:rPr>
          <w:rFonts w:ascii="Times New Roman" w:hAnsi="Times New Roman"/>
          <w:sz w:val="24"/>
          <w:szCs w:val="24"/>
        </w:rPr>
        <w:t>organizou uma conferência internacional em memória a Rosa Luxemburgo, em Berlim. O público do encontro foi formado por representantes da América Latina, países árabes e europeus. De acordo com a organização, cerca de dois mil participantes discutiram sobre as contribuições de Rosa Luxemburgo para a esquerda na teoria e política, a história e</w:t>
      </w:r>
      <w:r>
        <w:rPr>
          <w:rFonts w:ascii="Times New Roman" w:hAnsi="Times New Roman"/>
          <w:sz w:val="24"/>
          <w:szCs w:val="24"/>
        </w:rPr>
        <w:t xml:space="preserve"> </w:t>
      </w:r>
      <w:r w:rsidRPr="00B554A4">
        <w:rPr>
          <w:rFonts w:ascii="Times New Roman" w:hAnsi="Times New Roman"/>
          <w:sz w:val="24"/>
          <w:szCs w:val="24"/>
        </w:rPr>
        <w:t>a presença de movimentos anti-imperialistas e perspectivas de mudança social.</w:t>
      </w:r>
    </w:p>
    <w:p w:rsidR="000C5DFE" w:rsidRDefault="000C5DFE" w:rsidP="00C9611F">
      <w:pPr>
        <w:spacing w:line="360" w:lineRule="auto"/>
        <w:jc w:val="both"/>
        <w:rPr>
          <w:rFonts w:ascii="Times New Roman" w:hAnsi="Times New Roman"/>
          <w:sz w:val="24"/>
          <w:szCs w:val="24"/>
        </w:rPr>
      </w:pPr>
      <w:r>
        <w:rPr>
          <w:rFonts w:ascii="Times New Roman" w:hAnsi="Times New Roman"/>
          <w:sz w:val="24"/>
          <w:szCs w:val="24"/>
        </w:rPr>
        <w:t xml:space="preserve">     Ainda não foram encontradas provas concretas de que Julie Engell-Günther teve contato com </w:t>
      </w:r>
      <w:r w:rsidRPr="00B44017">
        <w:rPr>
          <w:rFonts w:ascii="Times New Roman" w:hAnsi="Times New Roman"/>
          <w:sz w:val="24"/>
          <w:szCs w:val="24"/>
        </w:rPr>
        <w:t>Rosa Luxemburgo</w:t>
      </w:r>
      <w:r>
        <w:rPr>
          <w:rFonts w:ascii="Times New Roman" w:hAnsi="Times New Roman"/>
          <w:sz w:val="24"/>
          <w:szCs w:val="24"/>
        </w:rPr>
        <w:t>, mas como eram contemporâneas e compartilhavam do mesmo sentimento ideológico, devem ter trocado influências e inspirações. Até mesmo porque Rosa</w:t>
      </w:r>
      <w:r w:rsidRPr="00B44017">
        <w:rPr>
          <w:rFonts w:ascii="Times New Roman" w:hAnsi="Times New Roman"/>
          <w:sz w:val="24"/>
          <w:szCs w:val="24"/>
        </w:rPr>
        <w:t xml:space="preserve"> foi uma revolucionária polonesa </w:t>
      </w:r>
      <w:r>
        <w:rPr>
          <w:rFonts w:ascii="Times New Roman" w:hAnsi="Times New Roman"/>
          <w:sz w:val="24"/>
          <w:szCs w:val="24"/>
        </w:rPr>
        <w:t>que esteve no centro d</w:t>
      </w:r>
      <w:r w:rsidRPr="00B44017">
        <w:rPr>
          <w:rFonts w:ascii="Times New Roman" w:hAnsi="Times New Roman"/>
          <w:sz w:val="24"/>
          <w:szCs w:val="24"/>
        </w:rPr>
        <w:t xml:space="preserve">o debate da social democracia alemã </w:t>
      </w:r>
      <w:r>
        <w:rPr>
          <w:rFonts w:ascii="Times New Roman" w:hAnsi="Times New Roman"/>
          <w:sz w:val="24"/>
          <w:szCs w:val="24"/>
        </w:rPr>
        <w:t>em 1900, quando escreveu “</w:t>
      </w:r>
      <w:r w:rsidRPr="00B44017">
        <w:rPr>
          <w:rFonts w:ascii="Times New Roman" w:hAnsi="Times New Roman"/>
          <w:sz w:val="24"/>
          <w:szCs w:val="24"/>
        </w:rPr>
        <w:t>Reforma ou Revolução?</w:t>
      </w:r>
      <w:r>
        <w:rPr>
          <w:rFonts w:ascii="Times New Roman" w:hAnsi="Times New Roman"/>
          <w:sz w:val="24"/>
          <w:szCs w:val="24"/>
        </w:rPr>
        <w:t>”</w:t>
      </w:r>
      <w:r w:rsidRPr="00B44017">
        <w:rPr>
          <w:rFonts w:ascii="Times New Roman" w:hAnsi="Times New Roman"/>
          <w:sz w:val="24"/>
          <w:szCs w:val="24"/>
        </w:rPr>
        <w:t>.</w:t>
      </w:r>
      <w:r>
        <w:rPr>
          <w:rFonts w:ascii="Times New Roman" w:hAnsi="Times New Roman"/>
          <w:sz w:val="24"/>
          <w:szCs w:val="24"/>
        </w:rPr>
        <w:t xml:space="preserve"> </w:t>
      </w:r>
    </w:p>
    <w:p w:rsidR="000C5DFE" w:rsidRDefault="000C5DFE" w:rsidP="00C9611F">
      <w:pPr>
        <w:spacing w:line="360" w:lineRule="auto"/>
        <w:jc w:val="both"/>
        <w:rPr>
          <w:rFonts w:ascii="Times New Roman" w:hAnsi="Times New Roman"/>
          <w:sz w:val="24"/>
          <w:szCs w:val="24"/>
        </w:rPr>
      </w:pPr>
      <w:r>
        <w:rPr>
          <w:rFonts w:ascii="Times New Roman" w:hAnsi="Times New Roman"/>
          <w:sz w:val="24"/>
          <w:szCs w:val="24"/>
        </w:rPr>
        <w:t xml:space="preserve">      Na obra – </w:t>
      </w:r>
      <w:r w:rsidRPr="00B44017">
        <w:rPr>
          <w:rFonts w:ascii="Times New Roman" w:hAnsi="Times New Roman"/>
          <w:sz w:val="24"/>
          <w:szCs w:val="24"/>
        </w:rPr>
        <w:t xml:space="preserve">uma crítica ao revisionismo da teoria </w:t>
      </w:r>
      <w:r>
        <w:rPr>
          <w:rFonts w:ascii="Times New Roman" w:hAnsi="Times New Roman"/>
          <w:sz w:val="24"/>
          <w:szCs w:val="24"/>
        </w:rPr>
        <w:t xml:space="preserve">escrita por Marx </w:t>
      </w:r>
      <w:r w:rsidRPr="00B44017">
        <w:rPr>
          <w:rFonts w:ascii="Times New Roman" w:hAnsi="Times New Roman"/>
          <w:sz w:val="24"/>
          <w:szCs w:val="24"/>
        </w:rPr>
        <w:t>feit</w:t>
      </w:r>
      <w:r>
        <w:rPr>
          <w:rFonts w:ascii="Times New Roman" w:hAnsi="Times New Roman"/>
          <w:sz w:val="24"/>
          <w:szCs w:val="24"/>
        </w:rPr>
        <w:t>a</w:t>
      </w:r>
      <w:r w:rsidRPr="00B44017">
        <w:rPr>
          <w:rFonts w:ascii="Times New Roman" w:hAnsi="Times New Roman"/>
          <w:sz w:val="24"/>
          <w:szCs w:val="24"/>
        </w:rPr>
        <w:t xml:space="preserve"> por Eduard Bernstein</w:t>
      </w:r>
      <w:r>
        <w:rPr>
          <w:rFonts w:ascii="Times New Roman" w:hAnsi="Times New Roman"/>
          <w:sz w:val="24"/>
          <w:szCs w:val="24"/>
        </w:rPr>
        <w:t xml:space="preserve"> – Rosa e</w:t>
      </w:r>
      <w:r w:rsidRPr="00B44017">
        <w:rPr>
          <w:rFonts w:ascii="Times New Roman" w:hAnsi="Times New Roman"/>
          <w:sz w:val="24"/>
          <w:szCs w:val="24"/>
        </w:rPr>
        <w:t>xplic</w:t>
      </w:r>
      <w:r>
        <w:rPr>
          <w:rFonts w:ascii="Times New Roman" w:hAnsi="Times New Roman"/>
          <w:sz w:val="24"/>
          <w:szCs w:val="24"/>
        </w:rPr>
        <w:t>a</w:t>
      </w:r>
      <w:r w:rsidRPr="00B44017">
        <w:rPr>
          <w:rFonts w:ascii="Times New Roman" w:hAnsi="Times New Roman"/>
          <w:sz w:val="24"/>
          <w:szCs w:val="24"/>
        </w:rPr>
        <w:t xml:space="preserve"> que </w:t>
      </w:r>
      <w:r>
        <w:rPr>
          <w:rFonts w:ascii="Times New Roman" w:hAnsi="Times New Roman"/>
          <w:sz w:val="24"/>
          <w:szCs w:val="24"/>
        </w:rPr>
        <w:t>“A</w:t>
      </w:r>
      <w:r w:rsidRPr="00B44017">
        <w:rPr>
          <w:rFonts w:ascii="Times New Roman" w:hAnsi="Times New Roman"/>
          <w:sz w:val="24"/>
          <w:szCs w:val="24"/>
        </w:rPr>
        <w:t xml:space="preserve"> teoria dele tende a nos aconselhar a renunciar à transformação social, a meta final da social-democracia e, inversamente, fazer das reformas sociais, os meios da luta de classes, seu objetivo</w:t>
      </w:r>
      <w:r>
        <w:rPr>
          <w:rFonts w:ascii="Times New Roman" w:hAnsi="Times New Roman"/>
          <w:sz w:val="24"/>
          <w:szCs w:val="24"/>
        </w:rPr>
        <w:t>”</w:t>
      </w:r>
      <w:r w:rsidRPr="00B44017">
        <w:rPr>
          <w:rFonts w:ascii="Times New Roman" w:hAnsi="Times New Roman"/>
          <w:sz w:val="24"/>
          <w:szCs w:val="24"/>
        </w:rPr>
        <w:t>.</w:t>
      </w:r>
      <w:r>
        <w:rPr>
          <w:rFonts w:ascii="Times New Roman" w:hAnsi="Times New Roman"/>
          <w:sz w:val="24"/>
          <w:szCs w:val="24"/>
        </w:rPr>
        <w:t xml:space="preserve"> Para ela, </w:t>
      </w:r>
      <w:r w:rsidRPr="00B44017">
        <w:rPr>
          <w:rFonts w:ascii="Times New Roman" w:hAnsi="Times New Roman"/>
          <w:sz w:val="24"/>
          <w:szCs w:val="24"/>
        </w:rPr>
        <w:t xml:space="preserve">reformas ininterruptas do capitalismo se </w:t>
      </w:r>
      <w:r>
        <w:rPr>
          <w:rFonts w:ascii="Times New Roman" w:hAnsi="Times New Roman"/>
          <w:sz w:val="24"/>
          <w:szCs w:val="24"/>
        </w:rPr>
        <w:t>refletiria</w:t>
      </w:r>
      <w:r w:rsidRPr="00B44017">
        <w:rPr>
          <w:rFonts w:ascii="Times New Roman" w:hAnsi="Times New Roman"/>
          <w:sz w:val="24"/>
          <w:szCs w:val="24"/>
        </w:rPr>
        <w:t xml:space="preserve"> no apoio permanente à burguesia, </w:t>
      </w:r>
      <w:r>
        <w:rPr>
          <w:rFonts w:ascii="Times New Roman" w:hAnsi="Times New Roman"/>
          <w:sz w:val="24"/>
          <w:szCs w:val="24"/>
        </w:rPr>
        <w:t>afastando-se d</w:t>
      </w:r>
      <w:r w:rsidRPr="00B44017">
        <w:rPr>
          <w:rFonts w:ascii="Times New Roman" w:hAnsi="Times New Roman"/>
          <w:sz w:val="24"/>
          <w:szCs w:val="24"/>
        </w:rPr>
        <w:t xml:space="preserve">a possibilidade de construção de uma sociedade socialista. </w:t>
      </w:r>
    </w:p>
    <w:p w:rsidR="000C5DFE" w:rsidRDefault="000C5DFE" w:rsidP="00B44017">
      <w:pPr>
        <w:spacing w:line="360" w:lineRule="auto"/>
        <w:jc w:val="both"/>
        <w:rPr>
          <w:rFonts w:ascii="Times New Roman" w:hAnsi="Times New Roman"/>
          <w:sz w:val="24"/>
          <w:szCs w:val="24"/>
        </w:rPr>
      </w:pPr>
      <w:r>
        <w:rPr>
          <w:rFonts w:ascii="Times New Roman" w:hAnsi="Times New Roman"/>
          <w:sz w:val="24"/>
          <w:szCs w:val="24"/>
        </w:rPr>
        <w:t xml:space="preserve">      Rosa</w:t>
      </w:r>
      <w:r w:rsidRPr="00B44017">
        <w:rPr>
          <w:rFonts w:ascii="Times New Roman" w:hAnsi="Times New Roman"/>
          <w:sz w:val="24"/>
          <w:szCs w:val="24"/>
        </w:rPr>
        <w:t xml:space="preserve"> </w:t>
      </w:r>
      <w:r>
        <w:rPr>
          <w:rFonts w:ascii="Times New Roman" w:hAnsi="Times New Roman"/>
          <w:sz w:val="24"/>
          <w:szCs w:val="24"/>
        </w:rPr>
        <w:t>desejava</w:t>
      </w:r>
      <w:r w:rsidRPr="00B44017">
        <w:rPr>
          <w:rFonts w:ascii="Times New Roman" w:hAnsi="Times New Roman"/>
          <w:sz w:val="24"/>
          <w:szCs w:val="24"/>
        </w:rPr>
        <w:t xml:space="preserve"> que os revisionistas fossem expulsos do partido</w:t>
      </w:r>
      <w:r>
        <w:rPr>
          <w:rFonts w:ascii="Times New Roman" w:hAnsi="Times New Roman"/>
          <w:sz w:val="24"/>
          <w:szCs w:val="24"/>
        </w:rPr>
        <w:t>, o que não ocorreu</w:t>
      </w:r>
      <w:r w:rsidRPr="00B44017">
        <w:rPr>
          <w:rFonts w:ascii="Times New Roman" w:hAnsi="Times New Roman"/>
          <w:sz w:val="24"/>
          <w:szCs w:val="24"/>
        </w:rPr>
        <w:t>, mas Karl Kautsky manteve a teoria marxista no programa do partido.</w:t>
      </w:r>
      <w:r>
        <w:rPr>
          <w:rFonts w:ascii="Times New Roman" w:hAnsi="Times New Roman"/>
          <w:sz w:val="24"/>
          <w:szCs w:val="24"/>
        </w:rPr>
        <w:t xml:space="preserve"> Logo depois da edição deste livro, e</w:t>
      </w:r>
      <w:r w:rsidRPr="00B44017">
        <w:rPr>
          <w:rFonts w:ascii="Times New Roman" w:hAnsi="Times New Roman"/>
          <w:sz w:val="24"/>
          <w:szCs w:val="24"/>
        </w:rPr>
        <w:t xml:space="preserve">m 1904, </w:t>
      </w:r>
      <w:r>
        <w:rPr>
          <w:rFonts w:ascii="Times New Roman" w:hAnsi="Times New Roman"/>
          <w:sz w:val="24"/>
          <w:szCs w:val="24"/>
        </w:rPr>
        <w:t xml:space="preserve">Rosa </w:t>
      </w:r>
      <w:r w:rsidRPr="00B44017">
        <w:rPr>
          <w:rFonts w:ascii="Times New Roman" w:hAnsi="Times New Roman"/>
          <w:sz w:val="24"/>
          <w:szCs w:val="24"/>
        </w:rPr>
        <w:t xml:space="preserve">ficou presa por quase dois meses, acusada de insultar o imperador Guilherme II </w:t>
      </w:r>
      <w:r>
        <w:rPr>
          <w:rFonts w:ascii="Times New Roman" w:hAnsi="Times New Roman"/>
          <w:sz w:val="24"/>
          <w:szCs w:val="24"/>
        </w:rPr>
        <w:t>em</w:t>
      </w:r>
      <w:r w:rsidRPr="00B44017">
        <w:rPr>
          <w:rFonts w:ascii="Times New Roman" w:hAnsi="Times New Roman"/>
          <w:sz w:val="24"/>
          <w:szCs w:val="24"/>
        </w:rPr>
        <w:t xml:space="preserve"> discurso público. </w:t>
      </w:r>
    </w:p>
    <w:p w:rsidR="000C5DFE" w:rsidRDefault="000C5DFE" w:rsidP="008B63C3">
      <w:pPr>
        <w:spacing w:line="360" w:lineRule="auto"/>
        <w:jc w:val="both"/>
        <w:rPr>
          <w:rFonts w:ascii="Times New Roman" w:hAnsi="Times New Roman"/>
          <w:sz w:val="24"/>
          <w:szCs w:val="24"/>
        </w:rPr>
      </w:pPr>
      <w:r>
        <w:rPr>
          <w:rFonts w:ascii="Times New Roman" w:hAnsi="Times New Roman"/>
          <w:sz w:val="24"/>
          <w:szCs w:val="24"/>
        </w:rPr>
        <w:t xml:space="preserve">      </w:t>
      </w:r>
      <w:r w:rsidRPr="00B44017">
        <w:rPr>
          <w:rFonts w:ascii="Times New Roman" w:hAnsi="Times New Roman"/>
          <w:sz w:val="24"/>
          <w:szCs w:val="24"/>
        </w:rPr>
        <w:t xml:space="preserve">Durante a Revolução Russa de 1905, </w:t>
      </w:r>
      <w:r>
        <w:rPr>
          <w:rFonts w:ascii="Times New Roman" w:hAnsi="Times New Roman"/>
          <w:sz w:val="24"/>
          <w:szCs w:val="24"/>
        </w:rPr>
        <w:t>Rosa</w:t>
      </w:r>
      <w:r w:rsidRPr="00B44017">
        <w:rPr>
          <w:rFonts w:ascii="Times New Roman" w:hAnsi="Times New Roman"/>
          <w:sz w:val="24"/>
          <w:szCs w:val="24"/>
        </w:rPr>
        <w:t xml:space="preserve"> defendeu a teoria marxista</w:t>
      </w:r>
      <w:r>
        <w:rPr>
          <w:rFonts w:ascii="Times New Roman" w:hAnsi="Times New Roman"/>
          <w:sz w:val="24"/>
          <w:szCs w:val="24"/>
        </w:rPr>
        <w:t>,</w:t>
      </w:r>
      <w:r w:rsidRPr="00B44017">
        <w:rPr>
          <w:rFonts w:ascii="Times New Roman" w:hAnsi="Times New Roman"/>
          <w:sz w:val="24"/>
          <w:szCs w:val="24"/>
        </w:rPr>
        <w:t xml:space="preserve"> apoi</w:t>
      </w:r>
      <w:r>
        <w:rPr>
          <w:rFonts w:ascii="Times New Roman" w:hAnsi="Times New Roman"/>
          <w:sz w:val="24"/>
          <w:szCs w:val="24"/>
        </w:rPr>
        <w:t xml:space="preserve">ando </w:t>
      </w:r>
      <w:r w:rsidRPr="00B44017">
        <w:rPr>
          <w:rFonts w:ascii="Times New Roman" w:hAnsi="Times New Roman"/>
          <w:sz w:val="24"/>
          <w:szCs w:val="24"/>
        </w:rPr>
        <w:t>os Bolcheviques.</w:t>
      </w:r>
      <w:r>
        <w:rPr>
          <w:rFonts w:ascii="Times New Roman" w:hAnsi="Times New Roman"/>
          <w:sz w:val="24"/>
          <w:szCs w:val="24"/>
        </w:rPr>
        <w:t xml:space="preserve"> Ela também</w:t>
      </w:r>
      <w:r w:rsidRPr="00B44017">
        <w:rPr>
          <w:rFonts w:ascii="Times New Roman" w:hAnsi="Times New Roman"/>
          <w:sz w:val="24"/>
          <w:szCs w:val="24"/>
        </w:rPr>
        <w:t xml:space="preserve"> defend</w:t>
      </w:r>
      <w:r>
        <w:rPr>
          <w:rFonts w:ascii="Times New Roman" w:hAnsi="Times New Roman"/>
          <w:sz w:val="24"/>
          <w:szCs w:val="24"/>
        </w:rPr>
        <w:t>ia</w:t>
      </w:r>
      <w:r w:rsidRPr="00B44017">
        <w:rPr>
          <w:rFonts w:ascii="Times New Roman" w:hAnsi="Times New Roman"/>
          <w:sz w:val="24"/>
          <w:szCs w:val="24"/>
        </w:rPr>
        <w:t xml:space="preserve"> </w:t>
      </w:r>
      <w:r>
        <w:rPr>
          <w:rFonts w:ascii="Times New Roman" w:hAnsi="Times New Roman"/>
          <w:sz w:val="24"/>
          <w:szCs w:val="24"/>
        </w:rPr>
        <w:t>a</w:t>
      </w:r>
      <w:r w:rsidRPr="00B44017">
        <w:rPr>
          <w:rFonts w:ascii="Times New Roman" w:hAnsi="Times New Roman"/>
          <w:sz w:val="24"/>
          <w:szCs w:val="24"/>
        </w:rPr>
        <w:t xml:space="preserve"> greve como </w:t>
      </w:r>
      <w:r>
        <w:rPr>
          <w:rFonts w:ascii="Times New Roman" w:hAnsi="Times New Roman"/>
          <w:sz w:val="24"/>
          <w:szCs w:val="24"/>
        </w:rPr>
        <w:t>forma de lutar, pensamento que a manteve em oposição a</w:t>
      </w:r>
      <w:r w:rsidRPr="00B44017">
        <w:rPr>
          <w:rFonts w:ascii="Times New Roman" w:hAnsi="Times New Roman"/>
          <w:sz w:val="24"/>
          <w:szCs w:val="24"/>
        </w:rPr>
        <w:t xml:space="preserve"> August Bebel e Kautsky</w:t>
      </w:r>
      <w:r>
        <w:rPr>
          <w:rFonts w:ascii="Times New Roman" w:hAnsi="Times New Roman"/>
          <w:sz w:val="24"/>
          <w:szCs w:val="24"/>
        </w:rPr>
        <w:t xml:space="preserve">, no </w:t>
      </w:r>
      <w:r w:rsidRPr="00B44017">
        <w:rPr>
          <w:rFonts w:ascii="Times New Roman" w:hAnsi="Times New Roman"/>
          <w:sz w:val="24"/>
          <w:szCs w:val="24"/>
        </w:rPr>
        <w:t>Partido Social Democrata da Alemanha.</w:t>
      </w:r>
      <w:r>
        <w:rPr>
          <w:rFonts w:ascii="Times New Roman" w:hAnsi="Times New Roman"/>
          <w:sz w:val="24"/>
          <w:szCs w:val="24"/>
        </w:rPr>
        <w:t xml:space="preserve"> Logo depois, romperia com Kautsky por</w:t>
      </w:r>
      <w:r w:rsidRPr="00B44017">
        <w:rPr>
          <w:rFonts w:ascii="Times New Roman" w:hAnsi="Times New Roman"/>
          <w:sz w:val="24"/>
          <w:szCs w:val="24"/>
        </w:rPr>
        <w:t xml:space="preserve"> </w:t>
      </w:r>
      <w:r>
        <w:rPr>
          <w:rFonts w:ascii="Times New Roman" w:hAnsi="Times New Roman"/>
          <w:sz w:val="24"/>
          <w:szCs w:val="24"/>
        </w:rPr>
        <w:t>ele não apoiar</w:t>
      </w:r>
      <w:r w:rsidRPr="00B44017">
        <w:rPr>
          <w:rFonts w:ascii="Times New Roman" w:hAnsi="Times New Roman"/>
          <w:sz w:val="24"/>
          <w:szCs w:val="24"/>
        </w:rPr>
        <w:t xml:space="preserve"> </w:t>
      </w:r>
      <w:r>
        <w:rPr>
          <w:rFonts w:ascii="Times New Roman" w:hAnsi="Times New Roman"/>
          <w:sz w:val="24"/>
          <w:szCs w:val="24"/>
        </w:rPr>
        <w:t xml:space="preserve">sua </w:t>
      </w:r>
      <w:r w:rsidRPr="00B44017">
        <w:rPr>
          <w:rFonts w:ascii="Times New Roman" w:hAnsi="Times New Roman"/>
          <w:sz w:val="24"/>
          <w:szCs w:val="24"/>
        </w:rPr>
        <w:t>campanha a favor d</w:t>
      </w:r>
      <w:r>
        <w:rPr>
          <w:rFonts w:ascii="Times New Roman" w:hAnsi="Times New Roman"/>
          <w:sz w:val="24"/>
          <w:szCs w:val="24"/>
        </w:rPr>
        <w:t>o fim</w:t>
      </w:r>
      <w:r w:rsidRPr="00B44017">
        <w:rPr>
          <w:rFonts w:ascii="Times New Roman" w:hAnsi="Times New Roman"/>
          <w:sz w:val="24"/>
          <w:szCs w:val="24"/>
        </w:rPr>
        <w:t xml:space="preserve"> da monarquia </w:t>
      </w:r>
      <w:r>
        <w:rPr>
          <w:rFonts w:ascii="Times New Roman" w:hAnsi="Times New Roman"/>
          <w:sz w:val="24"/>
          <w:szCs w:val="24"/>
        </w:rPr>
        <w:t>e criação de um</w:t>
      </w:r>
      <w:r w:rsidRPr="00B44017">
        <w:rPr>
          <w:rFonts w:ascii="Times New Roman" w:hAnsi="Times New Roman"/>
          <w:sz w:val="24"/>
          <w:szCs w:val="24"/>
        </w:rPr>
        <w:t>a República.</w:t>
      </w:r>
    </w:p>
    <w:p w:rsidR="000C5DFE" w:rsidRDefault="000C5DFE" w:rsidP="00B118DF">
      <w:pPr>
        <w:spacing w:line="360" w:lineRule="auto"/>
        <w:jc w:val="both"/>
        <w:rPr>
          <w:rFonts w:ascii="Times New Roman" w:hAnsi="Times New Roman"/>
          <w:sz w:val="24"/>
          <w:szCs w:val="24"/>
        </w:rPr>
      </w:pPr>
      <w:r>
        <w:rPr>
          <w:rFonts w:ascii="Times New Roman" w:hAnsi="Times New Roman"/>
          <w:sz w:val="24"/>
          <w:szCs w:val="24"/>
        </w:rPr>
        <w:t xml:space="preserve">      </w:t>
      </w:r>
      <w:r w:rsidRPr="00B44017">
        <w:rPr>
          <w:rFonts w:ascii="Times New Roman" w:hAnsi="Times New Roman"/>
          <w:sz w:val="24"/>
          <w:szCs w:val="24"/>
        </w:rPr>
        <w:t>Em 1919, Rosa Luxemburgo</w:t>
      </w:r>
      <w:r>
        <w:rPr>
          <w:rFonts w:ascii="Times New Roman" w:hAnsi="Times New Roman"/>
          <w:sz w:val="24"/>
          <w:szCs w:val="24"/>
        </w:rPr>
        <w:t xml:space="preserve"> e os outros dois</w:t>
      </w:r>
      <w:r w:rsidRPr="00B44017">
        <w:rPr>
          <w:rFonts w:ascii="Times New Roman" w:hAnsi="Times New Roman"/>
          <w:sz w:val="24"/>
          <w:szCs w:val="24"/>
        </w:rPr>
        <w:t xml:space="preserve"> líderes do </w:t>
      </w:r>
      <w:r>
        <w:rPr>
          <w:rFonts w:ascii="Times New Roman" w:hAnsi="Times New Roman"/>
          <w:sz w:val="24"/>
          <w:szCs w:val="24"/>
        </w:rPr>
        <w:t>p</w:t>
      </w:r>
      <w:r w:rsidRPr="00B44017">
        <w:rPr>
          <w:rFonts w:ascii="Times New Roman" w:hAnsi="Times New Roman"/>
          <w:sz w:val="24"/>
          <w:szCs w:val="24"/>
        </w:rPr>
        <w:t xml:space="preserve">artido </w:t>
      </w:r>
      <w:r>
        <w:rPr>
          <w:rFonts w:ascii="Times New Roman" w:hAnsi="Times New Roman"/>
          <w:sz w:val="24"/>
          <w:szCs w:val="24"/>
        </w:rPr>
        <w:t>c</w:t>
      </w:r>
      <w:r w:rsidRPr="00B44017">
        <w:rPr>
          <w:rFonts w:ascii="Times New Roman" w:hAnsi="Times New Roman"/>
          <w:sz w:val="24"/>
          <w:szCs w:val="24"/>
        </w:rPr>
        <w:t xml:space="preserve">omunista da Alemanha foram </w:t>
      </w:r>
      <w:r>
        <w:rPr>
          <w:rFonts w:ascii="Times New Roman" w:hAnsi="Times New Roman"/>
          <w:sz w:val="24"/>
          <w:szCs w:val="24"/>
        </w:rPr>
        <w:t>executados</w:t>
      </w:r>
      <w:r w:rsidRPr="00B44017">
        <w:rPr>
          <w:rFonts w:ascii="Times New Roman" w:hAnsi="Times New Roman"/>
          <w:sz w:val="24"/>
          <w:szCs w:val="24"/>
        </w:rPr>
        <w:t xml:space="preserve">. </w:t>
      </w:r>
      <w:r>
        <w:rPr>
          <w:rFonts w:ascii="Times New Roman" w:hAnsi="Times New Roman"/>
          <w:sz w:val="24"/>
          <w:szCs w:val="24"/>
        </w:rPr>
        <w:t xml:space="preserve">O jipe militar onde era levada </w:t>
      </w:r>
      <w:r w:rsidRPr="00B44017">
        <w:rPr>
          <w:rFonts w:ascii="Times New Roman" w:hAnsi="Times New Roman"/>
          <w:sz w:val="24"/>
          <w:szCs w:val="24"/>
        </w:rPr>
        <w:t xml:space="preserve">virou. Ela foi baleada e jogada semi-morta nas águas geladas de janeiro do Landwerkanal. </w:t>
      </w:r>
      <w:r>
        <w:rPr>
          <w:rFonts w:ascii="Times New Roman" w:hAnsi="Times New Roman"/>
          <w:sz w:val="24"/>
          <w:szCs w:val="24"/>
        </w:rPr>
        <w:t>O corpo</w:t>
      </w:r>
      <w:r w:rsidRPr="00B44017">
        <w:rPr>
          <w:rFonts w:ascii="Times New Roman" w:hAnsi="Times New Roman"/>
          <w:sz w:val="24"/>
          <w:szCs w:val="24"/>
        </w:rPr>
        <w:t xml:space="preserve"> só foi encontrado </w:t>
      </w:r>
      <w:r>
        <w:rPr>
          <w:rFonts w:ascii="Times New Roman" w:hAnsi="Times New Roman"/>
          <w:sz w:val="24"/>
          <w:szCs w:val="24"/>
        </w:rPr>
        <w:t>seis meses depois, mas s</w:t>
      </w:r>
      <w:r w:rsidRPr="00B44017">
        <w:rPr>
          <w:rFonts w:ascii="Times New Roman" w:hAnsi="Times New Roman"/>
          <w:sz w:val="24"/>
          <w:szCs w:val="24"/>
        </w:rPr>
        <w:t>eus assassinos jamais foram condenados.</w:t>
      </w:r>
      <w:r>
        <w:rPr>
          <w:rFonts w:ascii="Times New Roman" w:hAnsi="Times New Roman"/>
          <w:sz w:val="24"/>
          <w:szCs w:val="24"/>
        </w:rPr>
        <w:t xml:space="preserve"> </w:t>
      </w:r>
    </w:p>
    <w:p w:rsidR="000C5DFE" w:rsidRDefault="000C5DFE" w:rsidP="00B118DF">
      <w:pPr>
        <w:spacing w:line="360" w:lineRule="auto"/>
        <w:jc w:val="both"/>
        <w:rPr>
          <w:rFonts w:ascii="Times New Roman" w:hAnsi="Times New Roman"/>
          <w:sz w:val="24"/>
          <w:szCs w:val="24"/>
        </w:rPr>
      </w:pPr>
      <w:r>
        <w:rPr>
          <w:rFonts w:ascii="Times New Roman" w:hAnsi="Times New Roman"/>
          <w:sz w:val="24"/>
          <w:szCs w:val="24"/>
        </w:rPr>
        <w:t xml:space="preserve">      Só</w:t>
      </w:r>
      <w:r w:rsidRPr="00B44017">
        <w:rPr>
          <w:rFonts w:ascii="Times New Roman" w:hAnsi="Times New Roman"/>
          <w:sz w:val="24"/>
          <w:szCs w:val="24"/>
        </w:rPr>
        <w:t xml:space="preserve"> em 1999</w:t>
      </w:r>
      <w:r>
        <w:rPr>
          <w:rFonts w:ascii="Times New Roman" w:hAnsi="Times New Roman"/>
          <w:sz w:val="24"/>
          <w:szCs w:val="24"/>
        </w:rPr>
        <w:t xml:space="preserve"> que</w:t>
      </w:r>
      <w:r w:rsidRPr="00B44017">
        <w:rPr>
          <w:rFonts w:ascii="Times New Roman" w:hAnsi="Times New Roman"/>
          <w:sz w:val="24"/>
          <w:szCs w:val="24"/>
        </w:rPr>
        <w:t xml:space="preserve"> uma investigação do governo alemão concluiu que as tropas haviam recebido ordens e dinheiro dos governantes social-democratas para matar </w:t>
      </w:r>
      <w:r>
        <w:rPr>
          <w:rFonts w:ascii="Times New Roman" w:hAnsi="Times New Roman"/>
          <w:sz w:val="24"/>
          <w:szCs w:val="24"/>
        </w:rPr>
        <w:t>Rosa</w:t>
      </w:r>
      <w:r w:rsidRPr="00B44017">
        <w:rPr>
          <w:rFonts w:ascii="Times New Roman" w:hAnsi="Times New Roman"/>
          <w:sz w:val="24"/>
          <w:szCs w:val="24"/>
        </w:rPr>
        <w:t>.</w:t>
      </w:r>
      <w:r>
        <w:rPr>
          <w:rFonts w:ascii="Times New Roman" w:hAnsi="Times New Roman"/>
          <w:sz w:val="24"/>
          <w:szCs w:val="24"/>
        </w:rPr>
        <w:t xml:space="preserve"> O corpo dela, enterrado em Berlim, é visitado todos os anos por </w:t>
      </w:r>
      <w:r w:rsidRPr="00B44017">
        <w:rPr>
          <w:rFonts w:ascii="Times New Roman" w:hAnsi="Times New Roman"/>
          <w:sz w:val="24"/>
          <w:szCs w:val="24"/>
        </w:rPr>
        <w:t xml:space="preserve">socialistas e comunistas </w:t>
      </w:r>
      <w:r>
        <w:rPr>
          <w:rFonts w:ascii="Times New Roman" w:hAnsi="Times New Roman"/>
          <w:sz w:val="24"/>
          <w:szCs w:val="24"/>
        </w:rPr>
        <w:t xml:space="preserve">que </w:t>
      </w:r>
      <w:r w:rsidRPr="00B44017">
        <w:rPr>
          <w:rFonts w:ascii="Times New Roman" w:hAnsi="Times New Roman"/>
          <w:sz w:val="24"/>
          <w:szCs w:val="24"/>
        </w:rPr>
        <w:t>se reúnem no local na segunda segunda-feira de janeiro para homenageá-l</w:t>
      </w:r>
      <w:r>
        <w:rPr>
          <w:rFonts w:ascii="Times New Roman" w:hAnsi="Times New Roman"/>
          <w:sz w:val="24"/>
          <w:szCs w:val="24"/>
        </w:rPr>
        <w:t>a</w:t>
      </w:r>
      <w:r w:rsidRPr="00B44017">
        <w:rPr>
          <w:rFonts w:ascii="Times New Roman" w:hAnsi="Times New Roman"/>
          <w:sz w:val="24"/>
          <w:szCs w:val="24"/>
        </w:rPr>
        <w:t>.</w:t>
      </w:r>
      <w:r>
        <w:rPr>
          <w:rFonts w:ascii="Times New Roman" w:hAnsi="Times New Roman"/>
          <w:sz w:val="24"/>
          <w:szCs w:val="24"/>
        </w:rPr>
        <w:t xml:space="preserve"> </w:t>
      </w:r>
    </w:p>
    <w:p w:rsidR="000C5DFE" w:rsidRPr="000765E8" w:rsidRDefault="000C5DFE" w:rsidP="00531388">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Em um contexto mais amplo, é importante situar, ainda, o pensamento iluminista no qual livres pensadoras como Julie Engell-Günther permaneciam imersas, mesmo no século 19. </w:t>
      </w:r>
      <w:r w:rsidRPr="000765E8">
        <w:rPr>
          <w:rFonts w:ascii="Times New Roman" w:hAnsi="Times New Roman"/>
          <w:sz w:val="24"/>
          <w:szCs w:val="24"/>
        </w:rPr>
        <w:t xml:space="preserve">O </w:t>
      </w:r>
      <w:r>
        <w:rPr>
          <w:rFonts w:ascii="Times New Roman" w:hAnsi="Times New Roman"/>
          <w:sz w:val="24"/>
          <w:szCs w:val="24"/>
        </w:rPr>
        <w:t>I</w:t>
      </w:r>
      <w:r w:rsidRPr="000765E8">
        <w:rPr>
          <w:rFonts w:ascii="Times New Roman" w:hAnsi="Times New Roman"/>
          <w:sz w:val="24"/>
          <w:szCs w:val="24"/>
        </w:rPr>
        <w:t xml:space="preserve">luminismo, movimento cultural da elite de intelectuais do século 18 que passou longe das realidades vividas no Brasil, tinha como crença o uso da razão para reformar a sociedade e o conhecimento, em contextos de dogmatismos da Igreja e abusos do Estado e eminência da Revolução Francesa. Lembrando que o Iluminismo é uma criação protestante, e que é nesta fase que Immanuel Kant rompe com o movimento medieval. </w:t>
      </w:r>
      <w:r w:rsidRPr="000765E8">
        <w:rPr>
          <w:rStyle w:val="FootnoteReference"/>
          <w:rFonts w:ascii="Times New Roman" w:hAnsi="Times New Roman"/>
          <w:sz w:val="24"/>
          <w:szCs w:val="24"/>
        </w:rPr>
        <w:footnoteReference w:id="8"/>
      </w:r>
    </w:p>
    <w:p w:rsidR="000C5DFE" w:rsidRDefault="000C5DFE" w:rsidP="00531388">
      <w:pPr>
        <w:spacing w:before="240" w:after="0" w:line="360" w:lineRule="auto"/>
        <w:jc w:val="both"/>
        <w:rPr>
          <w:rFonts w:ascii="Times New Roman" w:hAnsi="Times New Roman"/>
          <w:sz w:val="24"/>
          <w:szCs w:val="24"/>
        </w:rPr>
      </w:pPr>
      <w:r w:rsidRPr="000765E8">
        <w:rPr>
          <w:rFonts w:ascii="Times New Roman" w:hAnsi="Times New Roman"/>
          <w:sz w:val="24"/>
          <w:szCs w:val="24"/>
        </w:rPr>
        <w:tab/>
        <w:t xml:space="preserve">Kant procura a diferença entre o hoje e o ontem, acreditando que as formas de interpretação de verdades correspondem a formas de interpretações históricas. </w:t>
      </w:r>
      <w:r>
        <w:rPr>
          <w:rFonts w:ascii="Times New Roman" w:hAnsi="Times New Roman"/>
          <w:sz w:val="24"/>
          <w:szCs w:val="24"/>
        </w:rPr>
        <w:t>Isto</w:t>
      </w:r>
      <w:r w:rsidRPr="000765E8">
        <w:rPr>
          <w:rFonts w:ascii="Times New Roman" w:hAnsi="Times New Roman"/>
          <w:sz w:val="24"/>
          <w:szCs w:val="24"/>
        </w:rPr>
        <w:t xml:space="preserve"> </w:t>
      </w:r>
      <w:r>
        <w:rPr>
          <w:rFonts w:ascii="Times New Roman" w:hAnsi="Times New Roman"/>
          <w:sz w:val="24"/>
          <w:szCs w:val="24"/>
        </w:rPr>
        <w:t>por</w:t>
      </w:r>
      <w:r w:rsidRPr="000765E8">
        <w:rPr>
          <w:rFonts w:ascii="Times New Roman" w:hAnsi="Times New Roman"/>
          <w:sz w:val="24"/>
          <w:szCs w:val="24"/>
        </w:rPr>
        <w:t xml:space="preserve">que é no </w:t>
      </w:r>
      <w:r>
        <w:rPr>
          <w:rFonts w:ascii="Times New Roman" w:hAnsi="Times New Roman"/>
          <w:sz w:val="24"/>
          <w:szCs w:val="24"/>
        </w:rPr>
        <w:t>I</w:t>
      </w:r>
      <w:r w:rsidRPr="000765E8">
        <w:rPr>
          <w:rFonts w:ascii="Times New Roman" w:hAnsi="Times New Roman"/>
          <w:sz w:val="24"/>
          <w:szCs w:val="24"/>
        </w:rPr>
        <w:t>luminismo que surge a necessidade de uma memória, quando são criados os museus como espaço de exposição de dominação entre os povos.</w:t>
      </w:r>
      <w:r>
        <w:rPr>
          <w:rFonts w:ascii="Times New Roman" w:hAnsi="Times New Roman"/>
          <w:sz w:val="24"/>
          <w:szCs w:val="24"/>
        </w:rPr>
        <w:t xml:space="preserve"> </w:t>
      </w:r>
      <w:r w:rsidRPr="000765E8">
        <w:rPr>
          <w:rFonts w:ascii="Times New Roman" w:hAnsi="Times New Roman"/>
          <w:sz w:val="24"/>
          <w:szCs w:val="24"/>
        </w:rPr>
        <w:t xml:space="preserve">Neste sentido, a aposta do Iluminismo é: </w:t>
      </w:r>
    </w:p>
    <w:p w:rsidR="000C5DFE" w:rsidRPr="000765E8" w:rsidRDefault="000C5DFE" w:rsidP="00531388">
      <w:pPr>
        <w:spacing w:before="240" w:after="0" w:line="360" w:lineRule="auto"/>
        <w:jc w:val="both"/>
        <w:rPr>
          <w:rFonts w:ascii="Times New Roman" w:hAnsi="Times New Roman"/>
          <w:sz w:val="24"/>
          <w:szCs w:val="24"/>
        </w:rPr>
      </w:pPr>
    </w:p>
    <w:p w:rsidR="000C5DFE" w:rsidRPr="00503133" w:rsidRDefault="000C5DFE" w:rsidP="00503133">
      <w:pPr>
        <w:pStyle w:val="ListParagraph"/>
        <w:numPr>
          <w:ilvl w:val="0"/>
          <w:numId w:val="3"/>
        </w:numPr>
        <w:spacing w:line="360" w:lineRule="auto"/>
        <w:jc w:val="both"/>
        <w:rPr>
          <w:rFonts w:ascii="Times New Roman" w:hAnsi="Times New Roman"/>
          <w:sz w:val="24"/>
          <w:szCs w:val="24"/>
        </w:rPr>
      </w:pPr>
      <w:r w:rsidRPr="00503133">
        <w:rPr>
          <w:rFonts w:ascii="Times New Roman" w:hAnsi="Times New Roman"/>
          <w:sz w:val="24"/>
          <w:szCs w:val="24"/>
        </w:rPr>
        <w:t>No paradoxo das relações de capacidade e poder: como desvincular o crescimento das capacidades e a intensificação das relações de poder?</w:t>
      </w:r>
    </w:p>
    <w:p w:rsidR="000C5DFE" w:rsidRPr="00503133" w:rsidRDefault="000C5DFE" w:rsidP="00503133">
      <w:pPr>
        <w:pStyle w:val="ListParagraph"/>
        <w:numPr>
          <w:ilvl w:val="0"/>
          <w:numId w:val="3"/>
        </w:numPr>
        <w:spacing w:line="360" w:lineRule="auto"/>
        <w:jc w:val="both"/>
        <w:rPr>
          <w:rFonts w:ascii="Times New Roman" w:hAnsi="Times New Roman"/>
          <w:sz w:val="24"/>
          <w:szCs w:val="24"/>
        </w:rPr>
      </w:pPr>
      <w:r w:rsidRPr="00503133">
        <w:rPr>
          <w:rFonts w:ascii="Times New Roman" w:hAnsi="Times New Roman"/>
          <w:sz w:val="24"/>
          <w:szCs w:val="24"/>
        </w:rPr>
        <w:t xml:space="preserve">Homogeneidade: o que fazemos e de que forma fazemos, enquanto conjuntos práticos. A homogeneidade das análises histórico-críticas é assegurada com sua versão tecnológica e estratégica.  </w:t>
      </w:r>
    </w:p>
    <w:p w:rsidR="000C5DFE" w:rsidRPr="00503133" w:rsidRDefault="000C5DFE" w:rsidP="00503133">
      <w:pPr>
        <w:pStyle w:val="ListParagraph"/>
        <w:numPr>
          <w:ilvl w:val="0"/>
          <w:numId w:val="3"/>
        </w:numPr>
        <w:spacing w:line="360" w:lineRule="auto"/>
        <w:jc w:val="both"/>
        <w:rPr>
          <w:rFonts w:ascii="Times New Roman" w:hAnsi="Times New Roman"/>
          <w:sz w:val="24"/>
          <w:szCs w:val="24"/>
        </w:rPr>
      </w:pPr>
      <w:r w:rsidRPr="00503133">
        <w:rPr>
          <w:rFonts w:ascii="Times New Roman" w:hAnsi="Times New Roman"/>
          <w:sz w:val="24"/>
          <w:szCs w:val="24"/>
        </w:rPr>
        <w:t xml:space="preserve">Sistematização: possui três grandes domínios: com as coisas (eixo do saber), sobre os outros (eixo do poder) e sobre si (eixo da ética). </w:t>
      </w:r>
    </w:p>
    <w:p w:rsidR="000C5DFE" w:rsidRPr="00503133" w:rsidRDefault="000C5DFE" w:rsidP="00503133">
      <w:pPr>
        <w:pStyle w:val="ListParagraph"/>
        <w:numPr>
          <w:ilvl w:val="0"/>
          <w:numId w:val="3"/>
        </w:numPr>
        <w:spacing w:line="360" w:lineRule="auto"/>
        <w:jc w:val="both"/>
        <w:rPr>
          <w:rFonts w:ascii="Times New Roman" w:hAnsi="Times New Roman"/>
          <w:sz w:val="24"/>
          <w:szCs w:val="24"/>
        </w:rPr>
      </w:pPr>
      <w:r w:rsidRPr="00503133">
        <w:rPr>
          <w:rFonts w:ascii="Times New Roman" w:hAnsi="Times New Roman"/>
          <w:sz w:val="24"/>
          <w:szCs w:val="24"/>
        </w:rPr>
        <w:t xml:space="preserve">Generalidade: forma de analisar de maneira historicamente singular as questões de abrangência geral. </w:t>
      </w:r>
    </w:p>
    <w:p w:rsidR="000C5DFE" w:rsidRDefault="000C5DFE" w:rsidP="00050CB5">
      <w:pPr>
        <w:spacing w:line="360" w:lineRule="auto"/>
        <w:jc w:val="both"/>
        <w:rPr>
          <w:rFonts w:ascii="Times New Roman" w:hAnsi="Times New Roman"/>
          <w:b/>
          <w:sz w:val="24"/>
          <w:szCs w:val="24"/>
        </w:rPr>
      </w:pPr>
    </w:p>
    <w:p w:rsidR="000C5DFE" w:rsidRDefault="000C5DFE" w:rsidP="00050CB5">
      <w:pPr>
        <w:spacing w:line="360" w:lineRule="auto"/>
        <w:jc w:val="both"/>
        <w:rPr>
          <w:rFonts w:ascii="Times New Roman" w:hAnsi="Times New Roman"/>
          <w:b/>
          <w:sz w:val="24"/>
          <w:szCs w:val="24"/>
        </w:rPr>
      </w:pPr>
      <w:r>
        <w:rPr>
          <w:rFonts w:ascii="Times New Roman" w:hAnsi="Times New Roman"/>
          <w:b/>
          <w:sz w:val="24"/>
          <w:szCs w:val="24"/>
        </w:rPr>
        <w:t>Considerações finais</w:t>
      </w:r>
    </w:p>
    <w:p w:rsidR="000C5DFE" w:rsidRDefault="000C5DFE" w:rsidP="00050CB5">
      <w:pPr>
        <w:jc w:val="both"/>
        <w:rPr>
          <w:rFonts w:ascii="Times New Roman" w:hAnsi="Times New Roman"/>
          <w:sz w:val="24"/>
          <w:szCs w:val="24"/>
        </w:rPr>
      </w:pPr>
    </w:p>
    <w:p w:rsidR="000C5DFE" w:rsidRPr="009D0AF1" w:rsidRDefault="000C5DFE" w:rsidP="0042415C">
      <w:pPr>
        <w:spacing w:line="360" w:lineRule="auto"/>
        <w:jc w:val="both"/>
        <w:rPr>
          <w:rFonts w:ascii="Times New Roman" w:hAnsi="Times New Roman"/>
          <w:b/>
          <w:sz w:val="24"/>
          <w:szCs w:val="24"/>
        </w:rPr>
      </w:pPr>
      <w:r>
        <w:rPr>
          <w:rFonts w:ascii="Times New Roman" w:hAnsi="Times New Roman"/>
          <w:sz w:val="24"/>
          <w:szCs w:val="24"/>
        </w:rPr>
        <w:t xml:space="preserve">      Depois de descritos os contextos sociais vividos pela jornalista Julie Engell-Günther, são preocupações as influências destes meios n</w:t>
      </w:r>
      <w:r w:rsidRPr="004A6C8E">
        <w:rPr>
          <w:rFonts w:ascii="Times New Roman" w:hAnsi="Times New Roman"/>
          <w:sz w:val="24"/>
          <w:szCs w:val="24"/>
        </w:rPr>
        <w:t xml:space="preserve">a </w:t>
      </w:r>
      <w:r>
        <w:rPr>
          <w:rFonts w:ascii="Times New Roman" w:hAnsi="Times New Roman"/>
          <w:sz w:val="24"/>
          <w:szCs w:val="24"/>
        </w:rPr>
        <w:t xml:space="preserve">construção de </w:t>
      </w:r>
      <w:r w:rsidRPr="004A6C8E">
        <w:rPr>
          <w:rFonts w:ascii="Times New Roman" w:hAnsi="Times New Roman"/>
          <w:sz w:val="24"/>
          <w:szCs w:val="24"/>
        </w:rPr>
        <w:t>epistemologia</w:t>
      </w:r>
      <w:r>
        <w:rPr>
          <w:rFonts w:ascii="Times New Roman" w:hAnsi="Times New Roman"/>
          <w:sz w:val="24"/>
          <w:szCs w:val="24"/>
        </w:rPr>
        <w:t>s</w:t>
      </w:r>
      <w:r w:rsidRPr="004A6C8E">
        <w:rPr>
          <w:rFonts w:ascii="Times New Roman" w:hAnsi="Times New Roman"/>
          <w:sz w:val="24"/>
          <w:szCs w:val="24"/>
        </w:rPr>
        <w:t xml:space="preserve"> feminista</w:t>
      </w:r>
      <w:r>
        <w:rPr>
          <w:rFonts w:ascii="Times New Roman" w:hAnsi="Times New Roman"/>
          <w:sz w:val="24"/>
          <w:szCs w:val="24"/>
        </w:rPr>
        <w:t>s</w:t>
      </w:r>
      <w:r w:rsidRPr="004A6C8E">
        <w:rPr>
          <w:rFonts w:ascii="Times New Roman" w:hAnsi="Times New Roman"/>
          <w:sz w:val="24"/>
          <w:szCs w:val="24"/>
        </w:rPr>
        <w:t xml:space="preserve">, </w:t>
      </w:r>
      <w:r>
        <w:rPr>
          <w:rFonts w:ascii="Times New Roman" w:hAnsi="Times New Roman"/>
          <w:sz w:val="24"/>
          <w:szCs w:val="24"/>
        </w:rPr>
        <w:t>ciência na qual</w:t>
      </w:r>
      <w:r w:rsidRPr="004A6C8E">
        <w:rPr>
          <w:rFonts w:ascii="Times New Roman" w:hAnsi="Times New Roman"/>
          <w:sz w:val="24"/>
          <w:szCs w:val="24"/>
        </w:rPr>
        <w:t xml:space="preserve"> </w:t>
      </w:r>
      <w:r>
        <w:rPr>
          <w:rFonts w:ascii="Times New Roman" w:hAnsi="Times New Roman"/>
          <w:sz w:val="24"/>
          <w:szCs w:val="24"/>
        </w:rPr>
        <w:t xml:space="preserve">o </w:t>
      </w:r>
      <w:r w:rsidRPr="004A6C8E">
        <w:rPr>
          <w:rFonts w:ascii="Times New Roman" w:hAnsi="Times New Roman"/>
          <w:sz w:val="24"/>
          <w:szCs w:val="24"/>
        </w:rPr>
        <w:t>sujeito do conhecimento deve ser considerado como efeito das determinações culturais, inserido em um campo complexo de relações sociais, sexuais e étnicas.</w:t>
      </w:r>
      <w:r w:rsidRPr="009D0AF1">
        <w:rPr>
          <w:rFonts w:ascii="Times New Roman" w:hAnsi="Times New Roman"/>
          <w:b/>
          <w:sz w:val="24"/>
          <w:szCs w:val="24"/>
        </w:rPr>
        <w:t xml:space="preserve"> </w:t>
      </w:r>
      <w:r w:rsidRPr="00172B1C">
        <w:rPr>
          <w:rFonts w:ascii="Times New Roman" w:hAnsi="Times New Roman"/>
          <w:sz w:val="24"/>
          <w:szCs w:val="24"/>
        </w:rPr>
        <w:t>É com</w:t>
      </w:r>
      <w:r>
        <w:rPr>
          <w:rFonts w:ascii="Times New Roman" w:hAnsi="Times New Roman"/>
          <w:b/>
          <w:sz w:val="24"/>
          <w:szCs w:val="24"/>
        </w:rPr>
        <w:t xml:space="preserve"> </w:t>
      </w:r>
      <w:r w:rsidRPr="009C2647">
        <w:rPr>
          <w:rFonts w:ascii="Times New Roman" w:hAnsi="Times New Roman"/>
          <w:sz w:val="24"/>
          <w:szCs w:val="24"/>
        </w:rPr>
        <w:t>a intensificação d</w:t>
      </w:r>
      <w:r>
        <w:rPr>
          <w:rFonts w:ascii="Times New Roman" w:hAnsi="Times New Roman"/>
          <w:sz w:val="24"/>
          <w:szCs w:val="24"/>
        </w:rPr>
        <w:t>e</w:t>
      </w:r>
      <w:r w:rsidRPr="009C2647">
        <w:rPr>
          <w:rFonts w:ascii="Times New Roman" w:hAnsi="Times New Roman"/>
          <w:sz w:val="24"/>
          <w:szCs w:val="24"/>
        </w:rPr>
        <w:t xml:space="preserve"> estudos </w:t>
      </w:r>
      <w:r>
        <w:rPr>
          <w:rFonts w:ascii="Times New Roman" w:hAnsi="Times New Roman"/>
          <w:sz w:val="24"/>
          <w:szCs w:val="24"/>
        </w:rPr>
        <w:t xml:space="preserve">como os </w:t>
      </w:r>
      <w:r w:rsidRPr="009C2647">
        <w:rPr>
          <w:rFonts w:ascii="Times New Roman" w:hAnsi="Times New Roman"/>
          <w:sz w:val="24"/>
          <w:szCs w:val="24"/>
        </w:rPr>
        <w:t>feministas que</w:t>
      </w:r>
      <w:r>
        <w:rPr>
          <w:rFonts w:ascii="Times New Roman" w:hAnsi="Times New Roman"/>
          <w:b/>
          <w:sz w:val="24"/>
          <w:szCs w:val="24"/>
        </w:rPr>
        <w:t xml:space="preserve"> </w:t>
      </w:r>
      <w:r>
        <w:rPr>
          <w:rFonts w:ascii="Times New Roman" w:hAnsi="Times New Roman"/>
          <w:sz w:val="24"/>
          <w:szCs w:val="24"/>
        </w:rPr>
        <w:t>o</w:t>
      </w:r>
      <w:r w:rsidRPr="00522643">
        <w:rPr>
          <w:rFonts w:ascii="Times New Roman" w:hAnsi="Times New Roman"/>
          <w:sz w:val="24"/>
          <w:szCs w:val="24"/>
        </w:rPr>
        <w:t xml:space="preserve"> conhecimento deixa de ser fruto da neutralidade herdada do positivismo</w:t>
      </w:r>
      <w:r>
        <w:rPr>
          <w:rFonts w:ascii="Times New Roman" w:hAnsi="Times New Roman"/>
          <w:sz w:val="24"/>
          <w:szCs w:val="24"/>
        </w:rPr>
        <w:t xml:space="preserve"> para c</w:t>
      </w:r>
      <w:r w:rsidRPr="00522643">
        <w:rPr>
          <w:rFonts w:ascii="Times New Roman" w:hAnsi="Times New Roman"/>
          <w:sz w:val="24"/>
          <w:szCs w:val="24"/>
        </w:rPr>
        <w:t>onsidera</w:t>
      </w:r>
      <w:r>
        <w:rPr>
          <w:rFonts w:ascii="Times New Roman" w:hAnsi="Times New Roman"/>
          <w:sz w:val="24"/>
          <w:szCs w:val="24"/>
        </w:rPr>
        <w:t>r</w:t>
      </w:r>
      <w:r w:rsidRPr="00522643">
        <w:rPr>
          <w:rFonts w:ascii="Times New Roman" w:hAnsi="Times New Roman"/>
          <w:sz w:val="24"/>
          <w:szCs w:val="24"/>
        </w:rPr>
        <w:t xml:space="preserve"> a dimensão subjetiva</w:t>
      </w:r>
      <w:r>
        <w:rPr>
          <w:rFonts w:ascii="Times New Roman" w:hAnsi="Times New Roman"/>
          <w:sz w:val="24"/>
          <w:szCs w:val="24"/>
        </w:rPr>
        <w:t>.</w:t>
      </w:r>
    </w:p>
    <w:p w:rsidR="000C5DFE" w:rsidRPr="00B47192" w:rsidRDefault="000C5DFE" w:rsidP="0042415C">
      <w:pPr>
        <w:spacing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Em um contexto mais atual, as</w:t>
      </w:r>
      <w:r w:rsidRPr="00B47192">
        <w:rPr>
          <w:rFonts w:ascii="Times New Roman" w:hAnsi="Times New Roman"/>
          <w:sz w:val="24"/>
          <w:szCs w:val="24"/>
        </w:rPr>
        <w:t xml:space="preserve"> </w:t>
      </w:r>
      <w:r>
        <w:rPr>
          <w:rFonts w:ascii="Times New Roman" w:hAnsi="Times New Roman"/>
          <w:sz w:val="24"/>
          <w:szCs w:val="24"/>
        </w:rPr>
        <w:t>assimetrias</w:t>
      </w:r>
      <w:r w:rsidRPr="00B47192">
        <w:rPr>
          <w:rFonts w:ascii="Times New Roman" w:hAnsi="Times New Roman"/>
          <w:sz w:val="24"/>
          <w:szCs w:val="24"/>
        </w:rPr>
        <w:t xml:space="preserve"> de poder que </w:t>
      </w:r>
      <w:r>
        <w:rPr>
          <w:rFonts w:ascii="Times New Roman" w:hAnsi="Times New Roman"/>
          <w:sz w:val="24"/>
          <w:szCs w:val="24"/>
        </w:rPr>
        <w:t>colocam</w:t>
      </w:r>
      <w:r w:rsidRPr="00B47192">
        <w:rPr>
          <w:rFonts w:ascii="Times New Roman" w:hAnsi="Times New Roman"/>
          <w:sz w:val="24"/>
          <w:szCs w:val="24"/>
        </w:rPr>
        <w:t xml:space="preserve"> as mulheres em </w:t>
      </w:r>
      <w:r>
        <w:rPr>
          <w:rFonts w:ascii="Times New Roman" w:hAnsi="Times New Roman"/>
          <w:sz w:val="24"/>
          <w:szCs w:val="24"/>
        </w:rPr>
        <w:t>desvantagens</w:t>
      </w:r>
      <w:r w:rsidRPr="00B47192">
        <w:rPr>
          <w:rFonts w:ascii="Times New Roman" w:hAnsi="Times New Roman"/>
          <w:sz w:val="24"/>
          <w:szCs w:val="24"/>
        </w:rPr>
        <w:t xml:space="preserve"> </w:t>
      </w:r>
      <w:r>
        <w:rPr>
          <w:rFonts w:ascii="Times New Roman" w:hAnsi="Times New Roman"/>
          <w:sz w:val="24"/>
          <w:szCs w:val="24"/>
        </w:rPr>
        <w:t xml:space="preserve">vêm sendo analisadas ao longo dos anos a partir de </w:t>
      </w:r>
      <w:r w:rsidRPr="00B47192">
        <w:rPr>
          <w:rFonts w:ascii="Times New Roman" w:hAnsi="Times New Roman"/>
          <w:sz w:val="24"/>
          <w:szCs w:val="24"/>
        </w:rPr>
        <w:t>categorias articuladas</w:t>
      </w:r>
      <w:r>
        <w:rPr>
          <w:rFonts w:ascii="Times New Roman" w:hAnsi="Times New Roman"/>
          <w:sz w:val="24"/>
          <w:szCs w:val="24"/>
        </w:rPr>
        <w:t>. Abordagens atuais, como a</w:t>
      </w:r>
      <w:r w:rsidRPr="00B47192">
        <w:rPr>
          <w:rFonts w:ascii="Times New Roman" w:hAnsi="Times New Roman"/>
          <w:sz w:val="24"/>
          <w:szCs w:val="24"/>
        </w:rPr>
        <w:t xml:space="preserve">s que </w:t>
      </w:r>
      <w:r>
        <w:rPr>
          <w:rFonts w:ascii="Times New Roman" w:hAnsi="Times New Roman"/>
          <w:sz w:val="24"/>
          <w:szCs w:val="24"/>
        </w:rPr>
        <w:t>atuam com as interseccionalidades,</w:t>
      </w:r>
      <w:r w:rsidRPr="00B47192">
        <w:rPr>
          <w:rFonts w:ascii="Times New Roman" w:hAnsi="Times New Roman"/>
          <w:sz w:val="24"/>
          <w:szCs w:val="24"/>
        </w:rPr>
        <w:t xml:space="preserve"> oferecem </w:t>
      </w:r>
      <w:r>
        <w:rPr>
          <w:rFonts w:ascii="Times New Roman" w:hAnsi="Times New Roman"/>
          <w:sz w:val="24"/>
          <w:szCs w:val="24"/>
        </w:rPr>
        <w:t>alternativas de comp</w:t>
      </w:r>
      <w:r w:rsidRPr="00B47192">
        <w:rPr>
          <w:rFonts w:ascii="Times New Roman" w:hAnsi="Times New Roman"/>
          <w:sz w:val="24"/>
          <w:szCs w:val="24"/>
        </w:rPr>
        <w:t>r</w:t>
      </w:r>
      <w:r>
        <w:rPr>
          <w:rFonts w:ascii="Times New Roman" w:hAnsi="Times New Roman"/>
          <w:sz w:val="24"/>
          <w:szCs w:val="24"/>
        </w:rPr>
        <w:t>eensão</w:t>
      </w:r>
      <w:r w:rsidRPr="00B47192">
        <w:rPr>
          <w:rFonts w:ascii="Times New Roman" w:hAnsi="Times New Roman"/>
          <w:sz w:val="24"/>
          <w:szCs w:val="24"/>
        </w:rPr>
        <w:t>.</w:t>
      </w:r>
    </w:p>
    <w:p w:rsidR="000C5DFE" w:rsidRPr="00B47192" w:rsidRDefault="000C5DFE" w:rsidP="0042415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Nos ambientes</w:t>
      </w:r>
      <w:r w:rsidRPr="00B47192">
        <w:rPr>
          <w:rFonts w:ascii="Times New Roman" w:hAnsi="Times New Roman"/>
          <w:sz w:val="24"/>
          <w:szCs w:val="24"/>
        </w:rPr>
        <w:t xml:space="preserve"> migratórios</w:t>
      </w:r>
      <w:r>
        <w:rPr>
          <w:rFonts w:ascii="Times New Roman" w:hAnsi="Times New Roman"/>
          <w:sz w:val="24"/>
          <w:szCs w:val="24"/>
        </w:rPr>
        <w:t xml:space="preserve">, como o vivido por Julie Engell-Günther, estão relacionadas categorias como </w:t>
      </w:r>
      <w:r w:rsidRPr="00B47192">
        <w:rPr>
          <w:rFonts w:ascii="Times New Roman" w:hAnsi="Times New Roman"/>
          <w:sz w:val="24"/>
          <w:szCs w:val="24"/>
        </w:rPr>
        <w:t>gênero</w:t>
      </w:r>
      <w:r>
        <w:rPr>
          <w:rFonts w:ascii="Times New Roman" w:hAnsi="Times New Roman"/>
          <w:sz w:val="24"/>
          <w:szCs w:val="24"/>
        </w:rPr>
        <w:t>, sexualidade</w:t>
      </w:r>
      <w:r w:rsidRPr="00B47192">
        <w:rPr>
          <w:rFonts w:ascii="Times New Roman" w:hAnsi="Times New Roman"/>
          <w:sz w:val="24"/>
          <w:szCs w:val="24"/>
        </w:rPr>
        <w:t>,</w:t>
      </w:r>
      <w:r>
        <w:rPr>
          <w:rFonts w:ascii="Times New Roman" w:hAnsi="Times New Roman"/>
          <w:sz w:val="24"/>
          <w:szCs w:val="24"/>
        </w:rPr>
        <w:t xml:space="preserve"> raça e etnicidade/</w:t>
      </w:r>
      <w:r w:rsidRPr="00B47192">
        <w:rPr>
          <w:rFonts w:ascii="Times New Roman" w:hAnsi="Times New Roman"/>
          <w:sz w:val="24"/>
          <w:szCs w:val="24"/>
        </w:rPr>
        <w:t>nacionalidade</w:t>
      </w:r>
      <w:r>
        <w:rPr>
          <w:rFonts w:ascii="Times New Roman" w:hAnsi="Times New Roman"/>
          <w:sz w:val="24"/>
          <w:szCs w:val="24"/>
        </w:rPr>
        <w:t>. Se, por um lado, as</w:t>
      </w:r>
      <w:r w:rsidRPr="00B47192">
        <w:rPr>
          <w:rFonts w:ascii="Times New Roman" w:hAnsi="Times New Roman"/>
          <w:sz w:val="24"/>
          <w:szCs w:val="24"/>
        </w:rPr>
        <w:t xml:space="preserve"> categorizaç</w:t>
      </w:r>
      <w:r>
        <w:rPr>
          <w:rFonts w:ascii="Times New Roman" w:hAnsi="Times New Roman"/>
          <w:sz w:val="24"/>
          <w:szCs w:val="24"/>
        </w:rPr>
        <w:t>ões</w:t>
      </w:r>
      <w:r w:rsidRPr="00B47192">
        <w:rPr>
          <w:rFonts w:ascii="Times New Roman" w:hAnsi="Times New Roman"/>
          <w:sz w:val="24"/>
          <w:szCs w:val="24"/>
        </w:rPr>
        <w:t xml:space="preserve"> podem limitar, também abrem possibilidades para a agência</w:t>
      </w:r>
      <w:r>
        <w:rPr>
          <w:rFonts w:ascii="Times New Roman" w:hAnsi="Times New Roman"/>
          <w:sz w:val="24"/>
          <w:szCs w:val="24"/>
        </w:rPr>
        <w:t xml:space="preserve"> (BRAH, 2006)</w:t>
      </w:r>
      <w:r w:rsidRPr="00B47192">
        <w:rPr>
          <w:rFonts w:ascii="Times New Roman" w:hAnsi="Times New Roman"/>
          <w:sz w:val="24"/>
          <w:szCs w:val="24"/>
        </w:rPr>
        <w:t>.</w:t>
      </w:r>
      <w:r>
        <w:rPr>
          <w:rFonts w:ascii="Times New Roman" w:hAnsi="Times New Roman"/>
          <w:sz w:val="24"/>
          <w:szCs w:val="24"/>
        </w:rPr>
        <w:t xml:space="preserve"> </w:t>
      </w:r>
    </w:p>
    <w:p w:rsidR="000C5DFE" w:rsidRPr="00CD6582" w:rsidRDefault="000C5DFE" w:rsidP="0042415C">
      <w:pPr>
        <w:autoSpaceDE w:val="0"/>
        <w:autoSpaceDN w:val="0"/>
        <w:adjustRightInd w:val="0"/>
        <w:spacing w:line="360" w:lineRule="auto"/>
        <w:jc w:val="both"/>
        <w:rPr>
          <w:rFonts w:ascii="Times New Roman" w:hAnsi="Times New Roman"/>
          <w:b/>
          <w:sz w:val="24"/>
          <w:szCs w:val="24"/>
        </w:rPr>
      </w:pPr>
      <w:r>
        <w:rPr>
          <w:rFonts w:ascii="Times New Roman" w:hAnsi="Times New Roman"/>
          <w:sz w:val="24"/>
          <w:szCs w:val="24"/>
        </w:rPr>
        <w:t xml:space="preserve">      Neste caso, as categorias </w:t>
      </w:r>
      <w:r w:rsidRPr="00B47192">
        <w:rPr>
          <w:rFonts w:ascii="Times New Roman" w:hAnsi="Times New Roman"/>
          <w:sz w:val="24"/>
          <w:szCs w:val="24"/>
        </w:rPr>
        <w:t>oferece</w:t>
      </w:r>
      <w:r>
        <w:rPr>
          <w:rFonts w:ascii="Times New Roman" w:hAnsi="Times New Roman"/>
          <w:sz w:val="24"/>
          <w:szCs w:val="24"/>
        </w:rPr>
        <w:t>m</w:t>
      </w:r>
      <w:r w:rsidRPr="00B47192">
        <w:rPr>
          <w:rFonts w:ascii="Times New Roman" w:hAnsi="Times New Roman"/>
          <w:sz w:val="24"/>
          <w:szCs w:val="24"/>
        </w:rPr>
        <w:t xml:space="preserve"> ferramentas </w:t>
      </w:r>
      <w:r>
        <w:rPr>
          <w:rFonts w:ascii="Times New Roman" w:hAnsi="Times New Roman"/>
          <w:sz w:val="24"/>
          <w:szCs w:val="24"/>
        </w:rPr>
        <w:t>de análise</w:t>
      </w:r>
      <w:r w:rsidRPr="00B47192">
        <w:rPr>
          <w:rFonts w:ascii="Times New Roman" w:hAnsi="Times New Roman"/>
          <w:sz w:val="24"/>
          <w:szCs w:val="24"/>
        </w:rPr>
        <w:t xml:space="preserve"> para </w:t>
      </w:r>
      <w:r>
        <w:rPr>
          <w:rFonts w:ascii="Times New Roman" w:hAnsi="Times New Roman"/>
          <w:sz w:val="24"/>
          <w:szCs w:val="24"/>
        </w:rPr>
        <w:t>o entendimento</w:t>
      </w:r>
      <w:r w:rsidRPr="00B47192">
        <w:rPr>
          <w:rFonts w:ascii="Times New Roman" w:hAnsi="Times New Roman"/>
          <w:sz w:val="24"/>
          <w:szCs w:val="24"/>
        </w:rPr>
        <w:t xml:space="preserve"> </w:t>
      </w:r>
      <w:r>
        <w:rPr>
          <w:rFonts w:ascii="Times New Roman" w:hAnsi="Times New Roman"/>
          <w:sz w:val="24"/>
          <w:szCs w:val="24"/>
        </w:rPr>
        <w:t>d</w:t>
      </w:r>
      <w:r w:rsidRPr="00B47192">
        <w:rPr>
          <w:rFonts w:ascii="Times New Roman" w:hAnsi="Times New Roman"/>
          <w:sz w:val="24"/>
          <w:szCs w:val="24"/>
        </w:rPr>
        <w:t>a</w:t>
      </w:r>
      <w:r>
        <w:rPr>
          <w:rFonts w:ascii="Times New Roman" w:hAnsi="Times New Roman"/>
          <w:sz w:val="24"/>
          <w:szCs w:val="24"/>
        </w:rPr>
        <w:t xml:space="preserve">s </w:t>
      </w:r>
      <w:r w:rsidRPr="00B47192">
        <w:rPr>
          <w:rFonts w:ascii="Times New Roman" w:hAnsi="Times New Roman"/>
          <w:sz w:val="24"/>
          <w:szCs w:val="24"/>
        </w:rPr>
        <w:t>diferenças.</w:t>
      </w:r>
      <w:r>
        <w:rPr>
          <w:rFonts w:ascii="Times New Roman" w:hAnsi="Times New Roman"/>
          <w:sz w:val="24"/>
          <w:szCs w:val="24"/>
        </w:rPr>
        <w:t xml:space="preserve"> Diferenças e poder são utilizadas por muitos campos do conhecimento, divergindo </w:t>
      </w:r>
      <w:r w:rsidRPr="00F85602">
        <w:rPr>
          <w:rFonts w:ascii="Times New Roman" w:hAnsi="Times New Roman"/>
          <w:sz w:val="24"/>
          <w:szCs w:val="24"/>
        </w:rPr>
        <w:t>de acordo com as agências que são dadas aos sujeitos, ou seja, com as possibilidades de ação que são mediadas de forma cultural e social.</w:t>
      </w:r>
    </w:p>
    <w:p w:rsidR="000C5DFE" w:rsidRDefault="000C5DFE" w:rsidP="0042415C">
      <w:pPr>
        <w:spacing w:line="360" w:lineRule="auto"/>
        <w:jc w:val="both"/>
        <w:rPr>
          <w:rFonts w:ascii="Times New Roman" w:hAnsi="Times New Roman"/>
          <w:sz w:val="24"/>
          <w:szCs w:val="24"/>
        </w:rPr>
      </w:pPr>
      <w:r>
        <w:rPr>
          <w:rFonts w:ascii="Times New Roman" w:hAnsi="Times New Roman"/>
          <w:sz w:val="24"/>
          <w:szCs w:val="24"/>
        </w:rPr>
        <w:t xml:space="preserve">      Para a autora Lia Zanotta Machado (1992), as tendências atuais das pesquisas feministas são os estudos de gênero. “Julia Kristeva entendia que a produção feminina e acadêmica sobre sexo/gênero tendia a deixar correr paralelas ou misturadamente três gerações: isto é, a do igualitarismo, a da especificidade e/ou diferença radical e a da multiplicidade de diferenças e alteridades”. </w:t>
      </w:r>
    </w:p>
    <w:p w:rsidR="000C5DFE" w:rsidRDefault="000C5DFE" w:rsidP="0042415C">
      <w:pPr>
        <w:spacing w:line="360" w:lineRule="auto"/>
        <w:jc w:val="both"/>
        <w:rPr>
          <w:rFonts w:ascii="Times New Roman" w:hAnsi="Times New Roman"/>
          <w:sz w:val="24"/>
          <w:szCs w:val="24"/>
        </w:rPr>
      </w:pPr>
      <w:r>
        <w:rPr>
          <w:rFonts w:ascii="Times New Roman" w:hAnsi="Times New Roman"/>
          <w:sz w:val="24"/>
          <w:szCs w:val="24"/>
        </w:rPr>
        <w:t xml:space="preserve">      A partir destas questões surgem muitas outras perguntas: “qual é o modo feminista de pensar? Seria preciso encontrar o próprio assunto, o próprio sistema, a própria teoria, a própria voz”, diz Showalter (1994). Já para Helen Longino (1990), o pensamento feminista trouxe a subjetividade como forma de conhecimento. Uma nova relação entre teoria e prática e um tipo de conhecimento situado. </w:t>
      </w:r>
    </w:p>
    <w:p w:rsidR="000C5DFE" w:rsidRDefault="000C5DFE" w:rsidP="0042415C">
      <w:pPr>
        <w:spacing w:line="360" w:lineRule="auto"/>
        <w:jc w:val="both"/>
        <w:rPr>
          <w:rFonts w:ascii="Times New Roman" w:hAnsi="Times New Roman"/>
          <w:sz w:val="24"/>
          <w:szCs w:val="24"/>
        </w:rPr>
      </w:pPr>
      <w:r>
        <w:rPr>
          <w:rFonts w:ascii="Times New Roman" w:hAnsi="Times New Roman"/>
          <w:sz w:val="24"/>
          <w:szCs w:val="24"/>
        </w:rPr>
        <w:t xml:space="preserve">      Na reconstrução destes percursos, como entender as contribuições do passado feminista sem considerar as desestabilizações e as rupturas da entrada desses temas em campos epistemológicos masculinos? “Para quê necessitamos de uma nova ordem explicativa do mundo?”, pergunta Sandra Harding (1996), ao lado de muitas outras feministas. Ela questiona se não estaríamos correndo o risco de repor o tipo de relação poder-saber que tanto criticamos: “Como o feminismo pode redefinir a relação entre saber e poder se ele está criando uma nova epistemologia, mais um conjunto de regras para controlar o pensamento?”</w:t>
      </w:r>
    </w:p>
    <w:p w:rsidR="000C5DFE" w:rsidRDefault="000C5DFE" w:rsidP="00050CB5">
      <w:pPr>
        <w:jc w:val="both"/>
        <w:rPr>
          <w:rFonts w:ascii="Times New Roman" w:hAnsi="Times New Roman"/>
          <w:sz w:val="24"/>
          <w:szCs w:val="24"/>
        </w:rPr>
      </w:pPr>
    </w:p>
    <w:p w:rsidR="000C5DFE" w:rsidRDefault="000C5DFE" w:rsidP="0042415C">
      <w:pPr>
        <w:jc w:val="both"/>
        <w:rPr>
          <w:rFonts w:ascii="Times New Roman" w:hAnsi="Times New Roman"/>
          <w:sz w:val="24"/>
          <w:szCs w:val="24"/>
        </w:rPr>
      </w:pPr>
      <w:r>
        <w:rPr>
          <w:rFonts w:ascii="Times New Roman" w:hAnsi="Times New Roman"/>
          <w:sz w:val="24"/>
          <w:szCs w:val="24"/>
        </w:rPr>
        <w:t xml:space="preserve">      </w:t>
      </w: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Default="000C5DFE" w:rsidP="00DA42B7">
      <w:pPr>
        <w:spacing w:line="240" w:lineRule="auto"/>
        <w:jc w:val="both"/>
        <w:rPr>
          <w:rFonts w:ascii="Times New Roman" w:hAnsi="Times New Roman"/>
          <w:b/>
          <w:color w:val="000000"/>
          <w:sz w:val="24"/>
          <w:szCs w:val="24"/>
          <w:shd w:val="clear" w:color="auto" w:fill="FFFFFF"/>
        </w:rPr>
      </w:pPr>
    </w:p>
    <w:p w:rsidR="000C5DFE" w:rsidRPr="00B11064" w:rsidRDefault="000C5DFE" w:rsidP="00DA42B7">
      <w:pPr>
        <w:spacing w:line="240" w:lineRule="auto"/>
        <w:jc w:val="both"/>
        <w:rPr>
          <w:rFonts w:ascii="Times New Roman" w:hAnsi="Times New Roman"/>
          <w:b/>
          <w:color w:val="000000"/>
          <w:sz w:val="24"/>
          <w:szCs w:val="24"/>
          <w:shd w:val="clear" w:color="auto" w:fill="FFFFFF"/>
        </w:rPr>
      </w:pPr>
      <w:r w:rsidRPr="00B11064">
        <w:rPr>
          <w:rFonts w:ascii="Times New Roman" w:hAnsi="Times New Roman"/>
          <w:b/>
          <w:color w:val="000000"/>
          <w:sz w:val="24"/>
          <w:szCs w:val="24"/>
          <w:shd w:val="clear" w:color="auto" w:fill="FFFFFF"/>
        </w:rPr>
        <w:t>REFERÊNCIAS</w:t>
      </w:r>
    </w:p>
    <w:p w:rsidR="000C5DFE" w:rsidRDefault="000C5DFE" w:rsidP="00AF0EBB">
      <w:pPr>
        <w:spacing w:line="360" w:lineRule="auto"/>
        <w:jc w:val="both"/>
        <w:rPr>
          <w:rFonts w:ascii="Times New Roman" w:hAnsi="Times New Roman"/>
          <w:sz w:val="24"/>
          <w:szCs w:val="24"/>
        </w:rPr>
      </w:pPr>
    </w:p>
    <w:p w:rsidR="000C5DFE" w:rsidRDefault="000C5DFE" w:rsidP="00AF0EBB">
      <w:pPr>
        <w:spacing w:line="360" w:lineRule="auto"/>
        <w:jc w:val="both"/>
        <w:rPr>
          <w:rFonts w:ascii="Times New Roman" w:hAnsi="Times New Roman"/>
          <w:sz w:val="24"/>
          <w:szCs w:val="24"/>
        </w:rPr>
      </w:pPr>
      <w:r>
        <w:rPr>
          <w:rFonts w:ascii="Times New Roman" w:hAnsi="Times New Roman"/>
          <w:sz w:val="24"/>
          <w:szCs w:val="24"/>
        </w:rPr>
        <w:t xml:space="preserve">AMÂNCIO, Lígia. </w:t>
      </w:r>
      <w:r w:rsidRPr="0018366A">
        <w:rPr>
          <w:rFonts w:ascii="Times New Roman" w:hAnsi="Times New Roman"/>
          <w:b/>
          <w:sz w:val="24"/>
          <w:szCs w:val="24"/>
        </w:rPr>
        <w:t>As assimetrias nas representações de gênero. Instituto Superior de Ciências do Trabalho e da Empresa (ISCTE).</w:t>
      </w:r>
      <w:r>
        <w:rPr>
          <w:rFonts w:ascii="Times New Roman" w:hAnsi="Times New Roman"/>
          <w:sz w:val="24"/>
          <w:szCs w:val="24"/>
        </w:rPr>
        <w:t xml:space="preserve"> Centro de Investigação e Estudos de Sociologia (CIES). Revista Crítica de Ciências Sociais, fevereiro de 1992. </w:t>
      </w:r>
    </w:p>
    <w:p w:rsidR="000C5DFE" w:rsidRDefault="000C5DFE" w:rsidP="00530B9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BRAH, Avtar. </w:t>
      </w:r>
      <w:r w:rsidRPr="00F321DA">
        <w:rPr>
          <w:rFonts w:ascii="Times New Roman" w:hAnsi="Times New Roman"/>
          <w:b/>
          <w:sz w:val="24"/>
          <w:szCs w:val="24"/>
          <w:lang w:val="en-US"/>
        </w:rPr>
        <w:t>Diferença, diversidade, diferenciação.</w:t>
      </w:r>
      <w:r w:rsidRPr="00D9733B">
        <w:rPr>
          <w:rFonts w:ascii="Times New Roman" w:hAnsi="Times New Roman"/>
          <w:sz w:val="24"/>
          <w:szCs w:val="24"/>
          <w:lang w:val="en-US"/>
        </w:rPr>
        <w:t xml:space="preserve"> Cad. Pagu, Jun</w:t>
      </w:r>
      <w:r>
        <w:rPr>
          <w:rFonts w:ascii="Times New Roman" w:hAnsi="Times New Roman"/>
          <w:sz w:val="24"/>
          <w:szCs w:val="24"/>
          <w:lang w:val="en-US"/>
        </w:rPr>
        <w:t>.</w:t>
      </w:r>
      <w:r w:rsidRPr="00D9733B">
        <w:rPr>
          <w:rFonts w:ascii="Times New Roman" w:hAnsi="Times New Roman"/>
          <w:sz w:val="24"/>
          <w:szCs w:val="24"/>
          <w:lang w:val="en-US"/>
        </w:rPr>
        <w:t xml:space="preserve"> 2006, no.26, p.329-376. ISSN 0104-8333.</w:t>
      </w:r>
    </w:p>
    <w:p w:rsidR="000C5DFE" w:rsidRPr="00514C8E" w:rsidRDefault="000C5DFE" w:rsidP="00530B99">
      <w:pPr>
        <w:spacing w:line="360" w:lineRule="auto"/>
        <w:jc w:val="both"/>
        <w:rPr>
          <w:rFonts w:ascii="Times New Roman" w:hAnsi="Times New Roman"/>
          <w:sz w:val="24"/>
          <w:szCs w:val="24"/>
        </w:rPr>
      </w:pPr>
      <w:r w:rsidRPr="002B2450">
        <w:rPr>
          <w:rFonts w:ascii="Times New Roman" w:hAnsi="Times New Roman"/>
          <w:sz w:val="24"/>
          <w:szCs w:val="24"/>
          <w:lang w:val="en-US"/>
        </w:rPr>
        <w:t xml:space="preserve">BUTLER, </w:t>
      </w:r>
      <w:r>
        <w:rPr>
          <w:rFonts w:ascii="Times New Roman" w:hAnsi="Times New Roman"/>
          <w:sz w:val="24"/>
          <w:szCs w:val="24"/>
          <w:lang w:val="en-US"/>
        </w:rPr>
        <w:t xml:space="preserve">Judith (1990). </w:t>
      </w:r>
      <w:r w:rsidRPr="00602031">
        <w:rPr>
          <w:rFonts w:ascii="Times New Roman" w:hAnsi="Times New Roman"/>
          <w:b/>
          <w:sz w:val="24"/>
          <w:szCs w:val="24"/>
          <w:lang w:val="en-US"/>
        </w:rPr>
        <w:t>Gender Trouble: feminism and the subversion of identity.</w:t>
      </w:r>
      <w:r w:rsidRPr="002B2450">
        <w:rPr>
          <w:rFonts w:ascii="Times New Roman" w:hAnsi="Times New Roman"/>
          <w:sz w:val="24"/>
          <w:szCs w:val="24"/>
          <w:lang w:val="en-US"/>
        </w:rPr>
        <w:t xml:space="preserve"> </w:t>
      </w:r>
      <w:r w:rsidRPr="00514C8E">
        <w:rPr>
          <w:rFonts w:ascii="Times New Roman" w:hAnsi="Times New Roman"/>
          <w:sz w:val="24"/>
          <w:szCs w:val="24"/>
        </w:rPr>
        <w:t>New York: Routledge.</w:t>
      </w:r>
    </w:p>
    <w:p w:rsidR="000C5DFE" w:rsidRPr="002B2450" w:rsidRDefault="000C5DFE" w:rsidP="00530B99">
      <w:pPr>
        <w:spacing w:line="360" w:lineRule="auto"/>
        <w:jc w:val="both"/>
        <w:rPr>
          <w:rFonts w:ascii="Times New Roman" w:hAnsi="Times New Roman"/>
          <w:sz w:val="24"/>
          <w:szCs w:val="24"/>
        </w:rPr>
      </w:pPr>
      <w:r w:rsidRPr="009C1206">
        <w:rPr>
          <w:rFonts w:ascii="Times New Roman" w:hAnsi="Times New Roman"/>
          <w:sz w:val="24"/>
          <w:szCs w:val="24"/>
        </w:rPr>
        <w:t>H</w:t>
      </w:r>
      <w:r>
        <w:rPr>
          <w:rFonts w:ascii="Times New Roman" w:hAnsi="Times New Roman"/>
          <w:sz w:val="24"/>
          <w:szCs w:val="24"/>
        </w:rPr>
        <w:t>ARAWAY</w:t>
      </w:r>
      <w:r w:rsidRPr="009C1206">
        <w:rPr>
          <w:rFonts w:ascii="Times New Roman" w:hAnsi="Times New Roman"/>
          <w:sz w:val="24"/>
          <w:szCs w:val="24"/>
        </w:rPr>
        <w:t xml:space="preserve">, </w:t>
      </w:r>
      <w:r>
        <w:rPr>
          <w:rFonts w:ascii="Times New Roman" w:hAnsi="Times New Roman"/>
          <w:sz w:val="24"/>
          <w:szCs w:val="24"/>
        </w:rPr>
        <w:t xml:space="preserve">Donna. </w:t>
      </w:r>
      <w:r w:rsidRPr="00AF6AF3">
        <w:rPr>
          <w:rFonts w:ascii="Times New Roman" w:hAnsi="Times New Roman"/>
          <w:b/>
          <w:sz w:val="24"/>
          <w:szCs w:val="24"/>
        </w:rPr>
        <w:t>Saberes localizados: a questão da ciência para o feminismo e o privilégio da perspectiva parcial</w:t>
      </w:r>
      <w:r w:rsidRPr="009C1206">
        <w:rPr>
          <w:rFonts w:ascii="Times New Roman" w:hAnsi="Times New Roman"/>
          <w:sz w:val="24"/>
          <w:szCs w:val="24"/>
        </w:rPr>
        <w:t xml:space="preserve"> (1995)</w:t>
      </w:r>
      <w:r>
        <w:rPr>
          <w:rFonts w:ascii="Times New Roman" w:hAnsi="Times New Roman"/>
          <w:sz w:val="24"/>
          <w:szCs w:val="24"/>
        </w:rPr>
        <w:t>.</w:t>
      </w:r>
      <w:r w:rsidRPr="009C1206">
        <w:rPr>
          <w:rFonts w:ascii="Times New Roman" w:hAnsi="Times New Roman"/>
          <w:sz w:val="24"/>
          <w:szCs w:val="24"/>
        </w:rPr>
        <w:t xml:space="preserve"> </w:t>
      </w:r>
      <w:r>
        <w:rPr>
          <w:rFonts w:ascii="Times New Roman" w:hAnsi="Times New Roman"/>
          <w:sz w:val="24"/>
          <w:szCs w:val="24"/>
        </w:rPr>
        <w:t>I</w:t>
      </w:r>
      <w:r w:rsidRPr="009C1206">
        <w:rPr>
          <w:rFonts w:ascii="Times New Roman" w:hAnsi="Times New Roman"/>
          <w:sz w:val="24"/>
          <w:szCs w:val="24"/>
        </w:rPr>
        <w:t>n: Cadernos Pagu</w:t>
      </w:r>
      <w:r>
        <w:rPr>
          <w:rFonts w:ascii="Times New Roman" w:hAnsi="Times New Roman"/>
          <w:sz w:val="24"/>
          <w:szCs w:val="24"/>
        </w:rPr>
        <w:t xml:space="preserve"> </w:t>
      </w:r>
      <w:r w:rsidRPr="009C1206">
        <w:rPr>
          <w:rFonts w:ascii="Times New Roman" w:hAnsi="Times New Roman"/>
          <w:sz w:val="24"/>
          <w:szCs w:val="24"/>
        </w:rPr>
        <w:t>(7-41)</w:t>
      </w:r>
      <w:r>
        <w:rPr>
          <w:rFonts w:ascii="Times New Roman" w:hAnsi="Times New Roman"/>
          <w:sz w:val="24"/>
          <w:szCs w:val="24"/>
        </w:rPr>
        <w:t>.</w:t>
      </w:r>
    </w:p>
    <w:p w:rsidR="000C5DFE" w:rsidRPr="002B2450" w:rsidRDefault="000C5DFE" w:rsidP="00530B99">
      <w:pPr>
        <w:spacing w:line="360" w:lineRule="auto"/>
        <w:jc w:val="both"/>
        <w:rPr>
          <w:rFonts w:ascii="Times New Roman" w:hAnsi="Times New Roman"/>
          <w:sz w:val="24"/>
          <w:szCs w:val="24"/>
        </w:rPr>
      </w:pPr>
      <w:r w:rsidRPr="00514C8E">
        <w:rPr>
          <w:rFonts w:ascii="Times New Roman" w:hAnsi="Times New Roman"/>
          <w:sz w:val="24"/>
          <w:szCs w:val="24"/>
        </w:rPr>
        <w:t xml:space="preserve">HARDING, Sandra. </w:t>
      </w:r>
      <w:r w:rsidRPr="00602031">
        <w:rPr>
          <w:rFonts w:ascii="Times New Roman" w:hAnsi="Times New Roman"/>
          <w:b/>
          <w:sz w:val="24"/>
          <w:szCs w:val="24"/>
        </w:rPr>
        <w:t>Ciencia y feminismo.</w:t>
      </w:r>
      <w:r w:rsidRPr="002B2450">
        <w:rPr>
          <w:rFonts w:ascii="Times New Roman" w:hAnsi="Times New Roman"/>
          <w:sz w:val="24"/>
          <w:szCs w:val="24"/>
        </w:rPr>
        <w:t xml:space="preserve"> Tradução de Pablo Manzano. Madrid: Ediciones Morata, S.L., 1996.</w:t>
      </w:r>
    </w:p>
    <w:p w:rsidR="000C5DFE" w:rsidRPr="003900AD" w:rsidRDefault="000C5DFE" w:rsidP="00530B99">
      <w:pPr>
        <w:spacing w:line="360" w:lineRule="auto"/>
        <w:jc w:val="both"/>
        <w:rPr>
          <w:rFonts w:ascii="Times New Roman" w:hAnsi="Times New Roman"/>
          <w:sz w:val="24"/>
          <w:szCs w:val="24"/>
          <w:lang w:val="en-US"/>
        </w:rPr>
      </w:pPr>
      <w:r>
        <w:rPr>
          <w:rFonts w:ascii="Times New Roman" w:hAnsi="Times New Roman"/>
          <w:sz w:val="24"/>
          <w:szCs w:val="24"/>
        </w:rPr>
        <w:t xml:space="preserve">HÉRITIER, Françoise. </w:t>
      </w:r>
      <w:r w:rsidRPr="003900AD">
        <w:rPr>
          <w:rFonts w:ascii="Times New Roman" w:hAnsi="Times New Roman"/>
          <w:sz w:val="24"/>
          <w:szCs w:val="24"/>
        </w:rPr>
        <w:t>Valencia Diferencial dos Sexos (La Val</w:t>
      </w:r>
      <w:r>
        <w:rPr>
          <w:rFonts w:ascii="Times New Roman" w:hAnsi="Times New Roman"/>
          <w:sz w:val="24"/>
          <w:szCs w:val="24"/>
        </w:rPr>
        <w:t>ence differentielle dês sexes).</w:t>
      </w:r>
      <w:r w:rsidRPr="003900AD">
        <w:rPr>
          <w:rFonts w:ascii="Times New Roman" w:hAnsi="Times New Roman"/>
          <w:sz w:val="24"/>
          <w:szCs w:val="24"/>
        </w:rPr>
        <w:t xml:space="preserve"> </w:t>
      </w:r>
      <w:r>
        <w:rPr>
          <w:rFonts w:ascii="Times New Roman" w:hAnsi="Times New Roman"/>
          <w:sz w:val="24"/>
          <w:szCs w:val="24"/>
          <w:lang w:val="en-US"/>
        </w:rPr>
        <w:t>In</w:t>
      </w:r>
      <w:r w:rsidRPr="003900AD">
        <w:rPr>
          <w:rFonts w:ascii="Times New Roman" w:hAnsi="Times New Roman"/>
          <w:sz w:val="24"/>
          <w:szCs w:val="24"/>
          <w:lang w:val="en-US"/>
        </w:rPr>
        <w:t xml:space="preserve">: </w:t>
      </w:r>
      <w:r w:rsidRPr="00602031">
        <w:rPr>
          <w:rFonts w:ascii="Times New Roman" w:hAnsi="Times New Roman"/>
          <w:b/>
          <w:sz w:val="24"/>
          <w:szCs w:val="24"/>
          <w:lang w:val="en-US"/>
        </w:rPr>
        <w:t>Masculin, Feminin</w:t>
      </w:r>
      <w:r w:rsidRPr="003900AD">
        <w:rPr>
          <w:rFonts w:ascii="Times New Roman" w:hAnsi="Times New Roman"/>
          <w:sz w:val="24"/>
          <w:szCs w:val="24"/>
          <w:lang w:val="en-US"/>
        </w:rPr>
        <w:t xml:space="preserve">. Paris: Odile Jacob, 1996, pp 15 a 29. </w:t>
      </w:r>
    </w:p>
    <w:p w:rsidR="000C5DFE" w:rsidRDefault="000C5DFE" w:rsidP="00ED3402">
      <w:pPr>
        <w:spacing w:line="360" w:lineRule="auto"/>
        <w:jc w:val="both"/>
        <w:rPr>
          <w:rFonts w:ascii="Times New Roman" w:hAnsi="Times New Roman"/>
          <w:sz w:val="24"/>
          <w:szCs w:val="24"/>
          <w:lang w:val="en-US"/>
        </w:rPr>
      </w:pPr>
      <w:r w:rsidRPr="00ED3402">
        <w:rPr>
          <w:rFonts w:ascii="Times New Roman" w:hAnsi="Times New Roman"/>
          <w:sz w:val="24"/>
          <w:szCs w:val="24"/>
          <w:lang w:val="en-US"/>
        </w:rPr>
        <w:t>HOBSBAWM</w:t>
      </w:r>
      <w:r>
        <w:rPr>
          <w:rFonts w:ascii="Times New Roman" w:hAnsi="Times New Roman"/>
          <w:sz w:val="24"/>
          <w:szCs w:val="24"/>
          <w:lang w:val="en-US"/>
        </w:rPr>
        <w:t xml:space="preserve">, Eric J. </w:t>
      </w:r>
      <w:r w:rsidRPr="00B90CB2">
        <w:rPr>
          <w:rFonts w:ascii="Times New Roman" w:hAnsi="Times New Roman"/>
          <w:b/>
          <w:sz w:val="24"/>
          <w:szCs w:val="24"/>
          <w:lang w:val="en-US"/>
        </w:rPr>
        <w:t>A era das revoluções: 1789-1848.</w:t>
      </w:r>
      <w:r>
        <w:rPr>
          <w:rFonts w:ascii="Times New Roman" w:hAnsi="Times New Roman"/>
          <w:sz w:val="24"/>
          <w:szCs w:val="24"/>
          <w:lang w:val="en-US"/>
        </w:rPr>
        <w:t xml:space="preserve"> São Paulo: Editora</w:t>
      </w:r>
      <w:r w:rsidRPr="00ED3402">
        <w:rPr>
          <w:rFonts w:ascii="Times New Roman" w:hAnsi="Times New Roman"/>
          <w:sz w:val="24"/>
          <w:szCs w:val="24"/>
          <w:lang w:val="en-US"/>
        </w:rPr>
        <w:t xml:space="preserve"> Paz e Terra</w:t>
      </w:r>
      <w:r>
        <w:rPr>
          <w:rFonts w:ascii="Times New Roman" w:hAnsi="Times New Roman"/>
          <w:sz w:val="24"/>
          <w:szCs w:val="24"/>
          <w:lang w:val="en-US"/>
        </w:rPr>
        <w:t>, 2009. 25a. edição.</w:t>
      </w:r>
    </w:p>
    <w:p w:rsidR="000C5DFE" w:rsidRPr="002B2450" w:rsidRDefault="000C5DFE" w:rsidP="00530B9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LONGINO, Helen. </w:t>
      </w:r>
      <w:r w:rsidRPr="00602031">
        <w:rPr>
          <w:rFonts w:ascii="Times New Roman" w:hAnsi="Times New Roman"/>
          <w:b/>
          <w:sz w:val="24"/>
          <w:szCs w:val="24"/>
          <w:lang w:val="en-US"/>
        </w:rPr>
        <w:t>The fate of knowledge</w:t>
      </w:r>
      <w:r w:rsidRPr="002B2450">
        <w:rPr>
          <w:rFonts w:ascii="Times New Roman" w:hAnsi="Times New Roman"/>
          <w:sz w:val="24"/>
          <w:szCs w:val="24"/>
          <w:lang w:val="en-US"/>
        </w:rPr>
        <w:t>. New Haven: Princeton University Press, 2001.</w:t>
      </w:r>
    </w:p>
    <w:p w:rsidR="000C5DFE" w:rsidRPr="000A1AC1" w:rsidRDefault="000C5DFE" w:rsidP="00530B99">
      <w:pPr>
        <w:spacing w:line="360" w:lineRule="auto"/>
        <w:jc w:val="both"/>
        <w:rPr>
          <w:rFonts w:ascii="Times New Roman" w:hAnsi="Times New Roman"/>
          <w:sz w:val="24"/>
          <w:szCs w:val="24"/>
          <w:lang w:val="en-US"/>
        </w:rPr>
      </w:pPr>
      <w:r w:rsidRPr="002B2450">
        <w:rPr>
          <w:rFonts w:ascii="Times New Roman" w:hAnsi="Times New Roman"/>
          <w:sz w:val="24"/>
          <w:szCs w:val="24"/>
          <w:lang w:val="en-US"/>
        </w:rPr>
        <w:t>LONG</w:t>
      </w:r>
      <w:r>
        <w:rPr>
          <w:rFonts w:ascii="Times New Roman" w:hAnsi="Times New Roman"/>
          <w:sz w:val="24"/>
          <w:szCs w:val="24"/>
          <w:lang w:val="en-US"/>
        </w:rPr>
        <w:t xml:space="preserve">INO, Helen. </w:t>
      </w:r>
      <w:r w:rsidRPr="00602031">
        <w:rPr>
          <w:rFonts w:ascii="Times New Roman" w:hAnsi="Times New Roman"/>
          <w:b/>
          <w:sz w:val="24"/>
          <w:szCs w:val="24"/>
          <w:lang w:val="en-US"/>
        </w:rPr>
        <w:t>Science as social knowledge. Values and Objectivity in Social Inquiry</w:t>
      </w:r>
      <w:r w:rsidRPr="002B2450">
        <w:rPr>
          <w:rFonts w:ascii="Times New Roman" w:hAnsi="Times New Roman"/>
          <w:sz w:val="24"/>
          <w:szCs w:val="24"/>
          <w:lang w:val="en-US"/>
        </w:rPr>
        <w:t xml:space="preserve">. </w:t>
      </w:r>
      <w:r w:rsidRPr="000A1AC1">
        <w:rPr>
          <w:rFonts w:ascii="Times New Roman" w:hAnsi="Times New Roman"/>
          <w:sz w:val="24"/>
          <w:szCs w:val="24"/>
          <w:lang w:val="en-US"/>
        </w:rPr>
        <w:t>New Haven: Princeton University Press, 1990.</w:t>
      </w:r>
    </w:p>
    <w:p w:rsidR="000C5DFE" w:rsidRPr="002B2450" w:rsidRDefault="000C5DFE" w:rsidP="00530B99">
      <w:pPr>
        <w:spacing w:line="360" w:lineRule="auto"/>
        <w:jc w:val="both"/>
        <w:rPr>
          <w:rFonts w:ascii="Times New Roman" w:hAnsi="Times New Roman"/>
          <w:sz w:val="24"/>
          <w:szCs w:val="24"/>
          <w:lang w:val="en-US"/>
        </w:rPr>
      </w:pPr>
      <w:r w:rsidRPr="002B2450">
        <w:rPr>
          <w:rFonts w:ascii="Times New Roman" w:hAnsi="Times New Roman"/>
          <w:sz w:val="24"/>
          <w:szCs w:val="24"/>
          <w:lang w:val="en-US"/>
        </w:rPr>
        <w:t>LON</w:t>
      </w:r>
      <w:r>
        <w:rPr>
          <w:rFonts w:ascii="Times New Roman" w:hAnsi="Times New Roman"/>
          <w:sz w:val="24"/>
          <w:szCs w:val="24"/>
          <w:lang w:val="en-US"/>
        </w:rPr>
        <w:t xml:space="preserve">GINO, Helen. </w:t>
      </w:r>
      <w:r w:rsidRPr="00602031">
        <w:rPr>
          <w:rFonts w:ascii="Times New Roman" w:hAnsi="Times New Roman"/>
          <w:b/>
          <w:sz w:val="24"/>
          <w:szCs w:val="24"/>
          <w:lang w:val="en-US"/>
        </w:rPr>
        <w:t>Can there be a feminist science?</w:t>
      </w:r>
      <w:r w:rsidRPr="002B2450">
        <w:rPr>
          <w:rFonts w:ascii="Times New Roman" w:hAnsi="Times New Roman"/>
          <w:sz w:val="24"/>
          <w:szCs w:val="24"/>
          <w:lang w:val="en-US"/>
        </w:rPr>
        <w:t xml:space="preserve"> New Haven: Princeton Univ. Press, 1986.</w:t>
      </w:r>
    </w:p>
    <w:p w:rsidR="000C5DFE" w:rsidRPr="002B2450" w:rsidRDefault="000C5DFE" w:rsidP="00530B99">
      <w:pPr>
        <w:spacing w:line="360" w:lineRule="auto"/>
        <w:jc w:val="both"/>
        <w:rPr>
          <w:rFonts w:ascii="Times New Roman" w:hAnsi="Times New Roman"/>
          <w:sz w:val="24"/>
          <w:szCs w:val="24"/>
        </w:rPr>
      </w:pPr>
      <w:r>
        <w:rPr>
          <w:rFonts w:ascii="Times New Roman" w:hAnsi="Times New Roman"/>
          <w:sz w:val="24"/>
          <w:szCs w:val="24"/>
        </w:rPr>
        <w:t xml:space="preserve">MACHADO ZANOTTA, Lia. </w:t>
      </w:r>
      <w:r w:rsidRPr="00A50D0E">
        <w:rPr>
          <w:rFonts w:ascii="Times New Roman" w:hAnsi="Times New Roman"/>
          <w:sz w:val="24"/>
          <w:szCs w:val="24"/>
        </w:rPr>
        <w:t>Feminismo, a</w:t>
      </w:r>
      <w:r>
        <w:rPr>
          <w:rFonts w:ascii="Times New Roman" w:hAnsi="Times New Roman"/>
          <w:sz w:val="24"/>
          <w:szCs w:val="24"/>
        </w:rPr>
        <w:t>cademia e interdisciplinaridade</w:t>
      </w:r>
      <w:r w:rsidRPr="00A50D0E">
        <w:rPr>
          <w:rFonts w:ascii="Times New Roman" w:hAnsi="Times New Roman"/>
          <w:sz w:val="24"/>
          <w:szCs w:val="24"/>
        </w:rPr>
        <w:t>. In: COSTA, Albertina; BRUSCHINI, Cristina (Orgs.).</w:t>
      </w:r>
      <w:r w:rsidRPr="00602031">
        <w:rPr>
          <w:rFonts w:ascii="Times New Roman" w:hAnsi="Times New Roman"/>
          <w:b/>
          <w:sz w:val="24"/>
          <w:szCs w:val="24"/>
        </w:rPr>
        <w:t xml:space="preserve"> Uma questão de gênero</w:t>
      </w:r>
      <w:r w:rsidRPr="00A50D0E">
        <w:rPr>
          <w:rFonts w:ascii="Times New Roman" w:hAnsi="Times New Roman"/>
          <w:sz w:val="24"/>
          <w:szCs w:val="24"/>
        </w:rPr>
        <w:t>. Rio de Janeiro: Rosa dos Tempos; São Paulo: Fundação Carlos Chagas, 1992. p. 24-38.</w:t>
      </w:r>
    </w:p>
    <w:p w:rsidR="000C5DFE" w:rsidRPr="003900AD" w:rsidRDefault="000C5DFE" w:rsidP="00530B99">
      <w:pPr>
        <w:spacing w:line="360" w:lineRule="auto"/>
        <w:jc w:val="both"/>
        <w:rPr>
          <w:rFonts w:ascii="Times New Roman" w:hAnsi="Times New Roman"/>
          <w:sz w:val="24"/>
          <w:szCs w:val="24"/>
        </w:rPr>
      </w:pPr>
      <w:r w:rsidRPr="00C35D72">
        <w:rPr>
          <w:rFonts w:ascii="Times New Roman" w:hAnsi="Times New Roman"/>
          <w:sz w:val="24"/>
          <w:szCs w:val="24"/>
        </w:rPr>
        <w:t xml:space="preserve">ORTNER, Sherry. </w:t>
      </w:r>
      <w:r w:rsidRPr="003900AD">
        <w:rPr>
          <w:rFonts w:ascii="Times New Roman" w:hAnsi="Times New Roman"/>
          <w:sz w:val="24"/>
          <w:szCs w:val="24"/>
        </w:rPr>
        <w:t xml:space="preserve">Está a mulher para o homem assim como a natureza para a cultura? IN: ROSALDO, Michelle Z; LAMPHERE, Louise (Orgs.). </w:t>
      </w:r>
      <w:r w:rsidRPr="00602031">
        <w:rPr>
          <w:rFonts w:ascii="Times New Roman" w:hAnsi="Times New Roman"/>
          <w:b/>
          <w:sz w:val="24"/>
          <w:szCs w:val="24"/>
        </w:rPr>
        <w:t>A mulher, a cultura e a sociedade</w:t>
      </w:r>
      <w:r w:rsidRPr="003900AD">
        <w:rPr>
          <w:rFonts w:ascii="Times New Roman" w:hAnsi="Times New Roman"/>
          <w:sz w:val="24"/>
          <w:szCs w:val="24"/>
        </w:rPr>
        <w:t xml:space="preserve">. Rio de Janeiro, Editora Paz e Terra, 1979, p. 95-120. </w:t>
      </w:r>
    </w:p>
    <w:p w:rsidR="000C5DFE" w:rsidRPr="000A1AC1" w:rsidRDefault="000C5DFE" w:rsidP="00530B99">
      <w:pPr>
        <w:spacing w:line="360" w:lineRule="auto"/>
        <w:jc w:val="both"/>
        <w:rPr>
          <w:rFonts w:ascii="Times New Roman" w:hAnsi="Times New Roman"/>
          <w:sz w:val="24"/>
          <w:szCs w:val="24"/>
        </w:rPr>
      </w:pPr>
      <w:r w:rsidRPr="005A0C52">
        <w:rPr>
          <w:rFonts w:ascii="Times New Roman" w:hAnsi="Times New Roman"/>
          <w:sz w:val="24"/>
          <w:szCs w:val="24"/>
        </w:rPr>
        <w:t>Primeira minuta para um novo</w:t>
      </w:r>
      <w:r>
        <w:rPr>
          <w:rFonts w:ascii="Times New Roman" w:hAnsi="Times New Roman"/>
          <w:sz w:val="24"/>
          <w:szCs w:val="24"/>
        </w:rPr>
        <w:t xml:space="preserve"> </w:t>
      </w:r>
      <w:r w:rsidRPr="005A0C52">
        <w:rPr>
          <w:rFonts w:ascii="Times New Roman" w:hAnsi="Times New Roman"/>
          <w:sz w:val="24"/>
          <w:szCs w:val="24"/>
        </w:rPr>
        <w:t>Código Civil de 1888 e sua repercussão no Movimento Feminino Burguês.</w:t>
      </w:r>
      <w:r>
        <w:rPr>
          <w:rFonts w:ascii="Times New Roman" w:hAnsi="Times New Roman"/>
          <w:sz w:val="24"/>
          <w:szCs w:val="24"/>
        </w:rPr>
        <w:t xml:space="preserve"> </w:t>
      </w:r>
      <w:r w:rsidRPr="005A0C52">
        <w:rPr>
          <w:rFonts w:ascii="Times New Roman" w:hAnsi="Times New Roman"/>
          <w:sz w:val="24"/>
          <w:szCs w:val="24"/>
        </w:rPr>
        <w:t>Capítulo 21, 1889: Dr. L</w:t>
      </w:r>
      <w:r>
        <w:rPr>
          <w:rFonts w:ascii="Times New Roman" w:hAnsi="Times New Roman"/>
          <w:sz w:val="24"/>
          <w:szCs w:val="24"/>
        </w:rPr>
        <w:t>öwenfeld e Julie Engell-Günther</w:t>
      </w:r>
      <w:r w:rsidRPr="005A0C52">
        <w:rPr>
          <w:rFonts w:ascii="Times New Roman" w:hAnsi="Times New Roman"/>
          <w:sz w:val="24"/>
          <w:szCs w:val="24"/>
        </w:rPr>
        <w:t xml:space="preserve">. </w:t>
      </w:r>
      <w:r w:rsidRPr="0089694B">
        <w:rPr>
          <w:rFonts w:ascii="Times New Roman" w:hAnsi="Times New Roman"/>
          <w:sz w:val="24"/>
          <w:szCs w:val="24"/>
        </w:rPr>
        <w:t xml:space="preserve">In: RIEDEL, Tanja-Carina: </w:t>
      </w:r>
      <w:r w:rsidRPr="0089694B">
        <w:rPr>
          <w:rFonts w:ascii="Times New Roman" w:hAnsi="Times New Roman"/>
          <w:b/>
          <w:sz w:val="24"/>
          <w:szCs w:val="24"/>
        </w:rPr>
        <w:t>Gleiches Recht für Frau und Mann, die bürgerliche Frauengbewegung und die Entstehung des BGB</w:t>
      </w:r>
      <w:r w:rsidRPr="0089694B">
        <w:rPr>
          <w:rFonts w:ascii="Times New Roman" w:hAnsi="Times New Roman"/>
          <w:sz w:val="24"/>
          <w:szCs w:val="24"/>
        </w:rPr>
        <w:t xml:space="preserve">. </w:t>
      </w:r>
      <w:r w:rsidRPr="000A1AC1">
        <w:rPr>
          <w:rFonts w:ascii="Times New Roman" w:hAnsi="Times New Roman"/>
          <w:sz w:val="24"/>
          <w:szCs w:val="24"/>
        </w:rPr>
        <w:t>Köln, Böhlau, 2008, p. 148, 149, 150, 151, 155, 156, 157,159, 160, 162, 164, 166, 167 e 168.</w:t>
      </w:r>
    </w:p>
    <w:p w:rsidR="000C5DFE" w:rsidRPr="004177D2" w:rsidRDefault="000C5DFE" w:rsidP="00530B99">
      <w:pPr>
        <w:spacing w:line="360" w:lineRule="auto"/>
        <w:jc w:val="both"/>
        <w:rPr>
          <w:rFonts w:ascii="Times New Roman" w:hAnsi="Times New Roman"/>
          <w:sz w:val="24"/>
          <w:szCs w:val="24"/>
          <w:lang w:val="en-US"/>
        </w:rPr>
      </w:pPr>
      <w:r w:rsidRPr="002B2450">
        <w:rPr>
          <w:rFonts w:ascii="Times New Roman" w:hAnsi="Times New Roman"/>
          <w:sz w:val="24"/>
          <w:szCs w:val="24"/>
        </w:rPr>
        <w:t>RAGO, Margaret</w:t>
      </w:r>
      <w:r>
        <w:rPr>
          <w:rFonts w:ascii="Times New Roman" w:hAnsi="Times New Roman"/>
          <w:sz w:val="24"/>
          <w:szCs w:val="24"/>
        </w:rPr>
        <w:t>h</w:t>
      </w:r>
      <w:r w:rsidRPr="002B2450">
        <w:rPr>
          <w:rFonts w:ascii="Times New Roman" w:hAnsi="Times New Roman"/>
          <w:sz w:val="24"/>
          <w:szCs w:val="24"/>
        </w:rPr>
        <w:t>. ‘Epistemologia Feminista, Gênero e História’. In: Joana M. PE</w:t>
      </w:r>
      <w:r>
        <w:rPr>
          <w:rFonts w:ascii="Times New Roman" w:hAnsi="Times New Roman"/>
          <w:sz w:val="24"/>
          <w:szCs w:val="24"/>
        </w:rPr>
        <w:t>DRO e Miriam P. GROSSI (orgs.).</w:t>
      </w:r>
      <w:r w:rsidRPr="002B2450">
        <w:rPr>
          <w:rFonts w:ascii="Times New Roman" w:hAnsi="Times New Roman"/>
          <w:sz w:val="24"/>
          <w:szCs w:val="24"/>
        </w:rPr>
        <w:t xml:space="preserve"> </w:t>
      </w:r>
      <w:r w:rsidRPr="0089694B">
        <w:rPr>
          <w:rFonts w:ascii="Times New Roman" w:hAnsi="Times New Roman"/>
          <w:b/>
          <w:sz w:val="24"/>
          <w:szCs w:val="24"/>
          <w:lang w:val="en-US"/>
        </w:rPr>
        <w:t>Masculino, Feminino, Plural</w:t>
      </w:r>
      <w:r w:rsidRPr="0089694B">
        <w:rPr>
          <w:rFonts w:ascii="Times New Roman" w:hAnsi="Times New Roman"/>
          <w:sz w:val="24"/>
          <w:szCs w:val="24"/>
          <w:lang w:val="en-US"/>
        </w:rPr>
        <w:t xml:space="preserve">. </w:t>
      </w:r>
      <w:r w:rsidRPr="004177D2">
        <w:rPr>
          <w:rFonts w:ascii="Times New Roman" w:hAnsi="Times New Roman"/>
          <w:sz w:val="24"/>
          <w:szCs w:val="24"/>
          <w:lang w:val="en-US"/>
        </w:rPr>
        <w:t>Florianópolis: Editora das Mulheres, 1998, p.: 21-42.</w:t>
      </w:r>
    </w:p>
    <w:p w:rsidR="000C5DFE" w:rsidRPr="00C35D72" w:rsidRDefault="000C5DFE" w:rsidP="00530B99">
      <w:pPr>
        <w:spacing w:line="360" w:lineRule="auto"/>
        <w:jc w:val="both"/>
        <w:rPr>
          <w:rFonts w:ascii="Times New Roman" w:hAnsi="Times New Roman"/>
          <w:sz w:val="24"/>
          <w:szCs w:val="24"/>
          <w:lang w:val="en-US"/>
        </w:rPr>
      </w:pPr>
      <w:r w:rsidRPr="000A1AC1">
        <w:rPr>
          <w:rFonts w:ascii="Times New Roman" w:hAnsi="Times New Roman"/>
          <w:sz w:val="24"/>
          <w:szCs w:val="24"/>
          <w:lang w:val="en-US"/>
        </w:rPr>
        <w:t xml:space="preserve">REITER, Rayna R. Introduction. </w:t>
      </w:r>
      <w:r>
        <w:rPr>
          <w:rFonts w:ascii="Times New Roman" w:hAnsi="Times New Roman"/>
          <w:sz w:val="24"/>
          <w:szCs w:val="24"/>
          <w:lang w:val="en-US"/>
        </w:rPr>
        <w:t>In</w:t>
      </w:r>
      <w:r w:rsidRPr="003900AD">
        <w:rPr>
          <w:rFonts w:ascii="Times New Roman" w:hAnsi="Times New Roman"/>
          <w:sz w:val="24"/>
          <w:szCs w:val="24"/>
          <w:lang w:val="en-US"/>
        </w:rPr>
        <w:t xml:space="preserve">: </w:t>
      </w:r>
      <w:r w:rsidRPr="00602031">
        <w:rPr>
          <w:rFonts w:ascii="Times New Roman" w:hAnsi="Times New Roman"/>
          <w:b/>
          <w:sz w:val="24"/>
          <w:szCs w:val="24"/>
          <w:lang w:val="en-US"/>
        </w:rPr>
        <w:t xml:space="preserve">Toward an </w:t>
      </w:r>
      <w:r>
        <w:rPr>
          <w:rFonts w:ascii="Times New Roman" w:hAnsi="Times New Roman"/>
          <w:b/>
          <w:sz w:val="24"/>
          <w:szCs w:val="24"/>
          <w:lang w:val="en-US"/>
        </w:rPr>
        <w:t>a</w:t>
      </w:r>
      <w:r w:rsidRPr="00602031">
        <w:rPr>
          <w:rFonts w:ascii="Times New Roman" w:hAnsi="Times New Roman"/>
          <w:b/>
          <w:sz w:val="24"/>
          <w:szCs w:val="24"/>
          <w:lang w:val="en-US"/>
        </w:rPr>
        <w:t xml:space="preserve">nthropology of </w:t>
      </w:r>
      <w:r>
        <w:rPr>
          <w:rFonts w:ascii="Times New Roman" w:hAnsi="Times New Roman"/>
          <w:b/>
          <w:sz w:val="24"/>
          <w:szCs w:val="24"/>
          <w:lang w:val="en-US"/>
        </w:rPr>
        <w:t>w</w:t>
      </w:r>
      <w:r w:rsidRPr="00602031">
        <w:rPr>
          <w:rFonts w:ascii="Times New Roman" w:hAnsi="Times New Roman"/>
          <w:b/>
          <w:sz w:val="24"/>
          <w:szCs w:val="24"/>
          <w:lang w:val="en-US"/>
        </w:rPr>
        <w:t>omen</w:t>
      </w:r>
      <w:r w:rsidRPr="003900AD">
        <w:rPr>
          <w:rFonts w:ascii="Times New Roman" w:hAnsi="Times New Roman"/>
          <w:sz w:val="24"/>
          <w:szCs w:val="24"/>
          <w:lang w:val="en-US"/>
        </w:rPr>
        <w:t xml:space="preserve">. </w:t>
      </w:r>
      <w:r w:rsidRPr="00C35D72">
        <w:rPr>
          <w:rFonts w:ascii="Times New Roman" w:hAnsi="Times New Roman"/>
          <w:sz w:val="24"/>
          <w:szCs w:val="24"/>
          <w:lang w:val="en-US"/>
        </w:rPr>
        <w:t>New York and London: Monthly Review Press, 1975</w:t>
      </w:r>
      <w:r>
        <w:rPr>
          <w:rFonts w:ascii="Times New Roman" w:hAnsi="Times New Roman"/>
          <w:sz w:val="24"/>
          <w:szCs w:val="24"/>
          <w:lang w:val="en-US"/>
        </w:rPr>
        <w:t xml:space="preserve">, p. 11-16. </w:t>
      </w:r>
    </w:p>
    <w:p w:rsidR="000C5DFE" w:rsidRDefault="000C5DFE" w:rsidP="00530B99">
      <w:pPr>
        <w:spacing w:line="360" w:lineRule="auto"/>
        <w:jc w:val="both"/>
        <w:rPr>
          <w:rFonts w:ascii="Times New Roman" w:hAnsi="Times New Roman"/>
          <w:sz w:val="24"/>
          <w:szCs w:val="24"/>
        </w:rPr>
      </w:pPr>
      <w:r w:rsidRPr="0089694B">
        <w:rPr>
          <w:rFonts w:ascii="Times New Roman" w:hAnsi="Times New Roman"/>
          <w:sz w:val="24"/>
          <w:szCs w:val="24"/>
          <w:lang w:val="en-US"/>
        </w:rPr>
        <w:t xml:space="preserve">SCHNEIDER, Liane. </w:t>
      </w:r>
      <w:r w:rsidRPr="00AF2E63">
        <w:rPr>
          <w:rFonts w:ascii="Times New Roman" w:hAnsi="Times New Roman"/>
          <w:b/>
          <w:color w:val="000000"/>
          <w:sz w:val="24"/>
          <w:szCs w:val="24"/>
          <w:shd w:val="clear" w:color="auto" w:fill="FFFFFF"/>
        </w:rPr>
        <w:t>Contando estórias feministas e a reconstrução do feminismo recente.</w:t>
      </w:r>
      <w:r>
        <w:rPr>
          <w:rFonts w:ascii="Times New Roman" w:hAnsi="Times New Roman"/>
          <w:color w:val="000000"/>
          <w:sz w:val="24"/>
          <w:szCs w:val="24"/>
          <w:shd w:val="clear" w:color="auto" w:fill="FFFFFF"/>
        </w:rPr>
        <w:t xml:space="preserve"> In: R</w:t>
      </w:r>
      <w:r w:rsidRPr="008A5483">
        <w:rPr>
          <w:rFonts w:ascii="Times New Roman" w:hAnsi="Times New Roman"/>
          <w:color w:val="000000"/>
          <w:sz w:val="24"/>
          <w:szCs w:val="24"/>
          <w:shd w:val="clear" w:color="auto" w:fill="FFFFFF"/>
        </w:rPr>
        <w:t>ev</w:t>
      </w:r>
      <w:r>
        <w:rPr>
          <w:rFonts w:ascii="Times New Roman" w:hAnsi="Times New Roman"/>
          <w:color w:val="000000"/>
          <w:sz w:val="24"/>
          <w:szCs w:val="24"/>
          <w:shd w:val="clear" w:color="auto" w:fill="FFFFFF"/>
        </w:rPr>
        <w:t>ista de</w:t>
      </w:r>
      <w:r w:rsidRPr="008A5483">
        <w:rPr>
          <w:rFonts w:ascii="Times New Roman" w:hAnsi="Times New Roman"/>
          <w:color w:val="000000"/>
          <w:sz w:val="24"/>
          <w:szCs w:val="24"/>
          <w:shd w:val="clear" w:color="auto" w:fill="FFFFFF"/>
        </w:rPr>
        <w:t xml:space="preserve"> Estud</w:t>
      </w:r>
      <w:r>
        <w:rPr>
          <w:rFonts w:ascii="Times New Roman" w:hAnsi="Times New Roman"/>
          <w:color w:val="000000"/>
          <w:sz w:val="24"/>
          <w:szCs w:val="24"/>
          <w:shd w:val="clear" w:color="auto" w:fill="FFFFFF"/>
        </w:rPr>
        <w:t>os</w:t>
      </w:r>
      <w:r w:rsidRPr="008A5483">
        <w:rPr>
          <w:rFonts w:ascii="Times New Roman" w:hAnsi="Times New Roman"/>
          <w:color w:val="000000"/>
          <w:sz w:val="24"/>
          <w:szCs w:val="24"/>
          <w:shd w:val="clear" w:color="auto" w:fill="FFFFFF"/>
        </w:rPr>
        <w:t xml:space="preserve"> Fem</w:t>
      </w:r>
      <w:r>
        <w:rPr>
          <w:rFonts w:ascii="Times New Roman" w:hAnsi="Times New Roman"/>
          <w:color w:val="000000"/>
          <w:sz w:val="24"/>
          <w:szCs w:val="24"/>
          <w:shd w:val="clear" w:color="auto" w:fill="FFFFFF"/>
        </w:rPr>
        <w:t>inistas</w:t>
      </w:r>
      <w:r w:rsidRPr="008A548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(j</w:t>
      </w:r>
      <w:r w:rsidRPr="008A5483">
        <w:rPr>
          <w:rFonts w:ascii="Times New Roman" w:hAnsi="Times New Roman"/>
          <w:color w:val="000000"/>
          <w:sz w:val="24"/>
          <w:szCs w:val="24"/>
          <w:shd w:val="clear" w:color="auto" w:fill="FFFFFF"/>
        </w:rPr>
        <w:t>an.</w:t>
      </w:r>
      <w:r>
        <w:rPr>
          <w:rFonts w:ascii="Times New Roman" w:hAnsi="Times New Roman"/>
          <w:color w:val="000000"/>
          <w:sz w:val="24"/>
          <w:szCs w:val="24"/>
          <w:shd w:val="clear" w:color="auto" w:fill="FFFFFF"/>
        </w:rPr>
        <w:t>/ab</w:t>
      </w:r>
      <w:r w:rsidRPr="008A5483">
        <w:rPr>
          <w:rFonts w:ascii="Times New Roman" w:hAnsi="Times New Roman"/>
          <w:color w:val="000000"/>
          <w:sz w:val="24"/>
          <w:szCs w:val="24"/>
          <w:shd w:val="clear" w:color="auto" w:fill="FFFFFF"/>
        </w:rPr>
        <w:t>r. 2009</w:t>
      </w:r>
      <w:r>
        <w:rPr>
          <w:rFonts w:ascii="Times New Roman" w:hAnsi="Times New Roman"/>
          <w:color w:val="000000"/>
          <w:sz w:val="24"/>
          <w:szCs w:val="24"/>
          <w:shd w:val="clear" w:color="auto" w:fill="FFFFFF"/>
        </w:rPr>
        <w:t>).</w:t>
      </w:r>
    </w:p>
    <w:p w:rsidR="000C5DFE" w:rsidRDefault="000C5DFE" w:rsidP="00530B99">
      <w:pPr>
        <w:spacing w:line="360" w:lineRule="auto"/>
        <w:jc w:val="both"/>
        <w:rPr>
          <w:rFonts w:ascii="Times New Roman" w:hAnsi="Times New Roman"/>
          <w:sz w:val="24"/>
          <w:szCs w:val="24"/>
        </w:rPr>
      </w:pPr>
      <w:r w:rsidRPr="00264933">
        <w:rPr>
          <w:rFonts w:ascii="Times New Roman" w:hAnsi="Times New Roman"/>
          <w:sz w:val="24"/>
          <w:szCs w:val="24"/>
        </w:rPr>
        <w:t xml:space="preserve">SHOWALTER, Elaine. </w:t>
      </w:r>
      <w:r w:rsidRPr="00C81B7E">
        <w:rPr>
          <w:rFonts w:ascii="Times New Roman" w:hAnsi="Times New Roman"/>
          <w:sz w:val="24"/>
          <w:szCs w:val="24"/>
        </w:rPr>
        <w:t>A crítica f</w:t>
      </w:r>
      <w:r>
        <w:rPr>
          <w:rFonts w:ascii="Times New Roman" w:hAnsi="Times New Roman"/>
          <w:sz w:val="24"/>
          <w:szCs w:val="24"/>
        </w:rPr>
        <w:t>eminista no território selvagem</w:t>
      </w:r>
      <w:r w:rsidRPr="00C81B7E">
        <w:rPr>
          <w:rFonts w:ascii="Times New Roman" w:hAnsi="Times New Roman"/>
          <w:sz w:val="24"/>
          <w:szCs w:val="24"/>
        </w:rPr>
        <w:t>. In: HOLLANDA, Heloísa Buarque de (org.)</w:t>
      </w:r>
      <w:r>
        <w:rPr>
          <w:rFonts w:ascii="Times New Roman" w:hAnsi="Times New Roman"/>
          <w:sz w:val="24"/>
          <w:szCs w:val="24"/>
        </w:rPr>
        <w:t>.</w:t>
      </w:r>
      <w:r w:rsidRPr="00C81B7E">
        <w:rPr>
          <w:rFonts w:ascii="Times New Roman" w:hAnsi="Times New Roman"/>
          <w:sz w:val="24"/>
          <w:szCs w:val="24"/>
        </w:rPr>
        <w:t xml:space="preserve"> </w:t>
      </w:r>
      <w:r w:rsidRPr="00602031">
        <w:rPr>
          <w:rFonts w:ascii="Times New Roman" w:hAnsi="Times New Roman"/>
          <w:b/>
          <w:sz w:val="24"/>
          <w:szCs w:val="24"/>
        </w:rPr>
        <w:t>Tendências e impasses: o feminismo como crítica da cultura.</w:t>
      </w:r>
      <w:r>
        <w:rPr>
          <w:rFonts w:ascii="Times New Roman" w:hAnsi="Times New Roman"/>
          <w:sz w:val="24"/>
          <w:szCs w:val="24"/>
        </w:rPr>
        <w:t xml:space="preserve"> </w:t>
      </w:r>
      <w:r w:rsidRPr="00C81B7E">
        <w:rPr>
          <w:rFonts w:ascii="Times New Roman" w:hAnsi="Times New Roman"/>
          <w:sz w:val="24"/>
          <w:szCs w:val="24"/>
        </w:rPr>
        <w:t>Rio de Janeiro, Rocco, 1994. p. 23-57.</w:t>
      </w:r>
    </w:p>
    <w:p w:rsidR="000C5DFE" w:rsidRPr="003900AD" w:rsidRDefault="000C5DFE" w:rsidP="00530B99">
      <w:pPr>
        <w:spacing w:line="360" w:lineRule="auto"/>
        <w:jc w:val="both"/>
        <w:rPr>
          <w:rFonts w:ascii="Times New Roman" w:hAnsi="Times New Roman"/>
          <w:sz w:val="24"/>
          <w:szCs w:val="24"/>
        </w:rPr>
      </w:pPr>
      <w:r w:rsidRPr="004177D2">
        <w:rPr>
          <w:rFonts w:ascii="Times New Roman" w:hAnsi="Times New Roman"/>
          <w:sz w:val="24"/>
          <w:szCs w:val="24"/>
        </w:rPr>
        <w:t xml:space="preserve">SPIVAK, Gayatri. </w:t>
      </w:r>
      <w:r w:rsidRPr="008A2502">
        <w:rPr>
          <w:rFonts w:ascii="Times New Roman" w:hAnsi="Times New Roman"/>
          <w:sz w:val="24"/>
          <w:szCs w:val="24"/>
        </w:rPr>
        <w:t>Quem reivindica a alteridade?. I</w:t>
      </w:r>
      <w:r>
        <w:rPr>
          <w:rFonts w:ascii="Times New Roman" w:hAnsi="Times New Roman"/>
          <w:sz w:val="24"/>
          <w:szCs w:val="24"/>
        </w:rPr>
        <w:t>n</w:t>
      </w:r>
      <w:r w:rsidRPr="008A2502">
        <w:rPr>
          <w:rFonts w:ascii="Times New Roman" w:hAnsi="Times New Roman"/>
          <w:sz w:val="24"/>
          <w:szCs w:val="24"/>
        </w:rPr>
        <w:t xml:space="preserve">: BUARQUE DE HOLLANDA, Heloisa (Org.). </w:t>
      </w:r>
      <w:r w:rsidRPr="00602031">
        <w:rPr>
          <w:rFonts w:ascii="Times New Roman" w:hAnsi="Times New Roman"/>
          <w:b/>
          <w:sz w:val="24"/>
          <w:szCs w:val="24"/>
        </w:rPr>
        <w:t>Tendências e Impasses: o feminismo como crítica da cultura</w:t>
      </w:r>
      <w:r w:rsidRPr="008A2502">
        <w:rPr>
          <w:rFonts w:ascii="Times New Roman" w:hAnsi="Times New Roman"/>
          <w:sz w:val="24"/>
          <w:szCs w:val="24"/>
        </w:rPr>
        <w:t>. Rio de Janeiro, Editora Rocco, 1994. pp 187/205.</w:t>
      </w:r>
    </w:p>
    <w:p w:rsidR="000C5DFE" w:rsidRDefault="000C5DFE" w:rsidP="00530B99">
      <w:pPr>
        <w:spacing w:line="360" w:lineRule="auto"/>
        <w:jc w:val="both"/>
        <w:rPr>
          <w:rFonts w:ascii="Times New Roman" w:hAnsi="Times New Roman"/>
          <w:sz w:val="24"/>
          <w:szCs w:val="24"/>
        </w:rPr>
      </w:pPr>
      <w:r w:rsidRPr="003900AD">
        <w:rPr>
          <w:rFonts w:ascii="Times New Roman" w:hAnsi="Times New Roman"/>
          <w:sz w:val="24"/>
          <w:szCs w:val="24"/>
        </w:rPr>
        <w:t xml:space="preserve">STRATHERN, Marilyn. </w:t>
      </w:r>
      <w:r>
        <w:rPr>
          <w:rFonts w:ascii="Times New Roman" w:hAnsi="Times New Roman"/>
          <w:sz w:val="24"/>
          <w:szCs w:val="24"/>
        </w:rPr>
        <w:t>Um lugar no debate feminista. In</w:t>
      </w:r>
      <w:r w:rsidRPr="003900AD">
        <w:rPr>
          <w:rFonts w:ascii="Times New Roman" w:hAnsi="Times New Roman"/>
          <w:sz w:val="24"/>
          <w:szCs w:val="24"/>
        </w:rPr>
        <w:t xml:space="preserve">: </w:t>
      </w:r>
      <w:r w:rsidRPr="00602031">
        <w:rPr>
          <w:rFonts w:ascii="Times New Roman" w:hAnsi="Times New Roman"/>
          <w:b/>
          <w:sz w:val="24"/>
          <w:szCs w:val="24"/>
        </w:rPr>
        <w:t>O gênero da dádiva.</w:t>
      </w:r>
      <w:r>
        <w:rPr>
          <w:rFonts w:ascii="Times New Roman" w:hAnsi="Times New Roman"/>
          <w:sz w:val="24"/>
          <w:szCs w:val="24"/>
        </w:rPr>
        <w:t xml:space="preserve"> Campinas: Editora da Unicamp, 2006, p. 53-77. </w:t>
      </w:r>
    </w:p>
    <w:p w:rsidR="000C5DFE" w:rsidRDefault="000C5DFE" w:rsidP="00530B99">
      <w:pPr>
        <w:spacing w:line="360" w:lineRule="auto"/>
        <w:jc w:val="both"/>
        <w:rPr>
          <w:rFonts w:ascii="Times New Roman" w:hAnsi="Times New Roman"/>
          <w:sz w:val="24"/>
          <w:szCs w:val="24"/>
        </w:rPr>
      </w:pPr>
    </w:p>
    <w:p w:rsidR="000C5DFE" w:rsidRDefault="000C5DFE" w:rsidP="00530B99">
      <w:pPr>
        <w:spacing w:line="360" w:lineRule="auto"/>
        <w:jc w:val="both"/>
        <w:rPr>
          <w:rFonts w:ascii="Times New Roman" w:hAnsi="Times New Roman"/>
          <w:sz w:val="24"/>
          <w:szCs w:val="24"/>
        </w:rPr>
      </w:pPr>
    </w:p>
    <w:p w:rsidR="000C5DFE" w:rsidRDefault="000C5DFE" w:rsidP="00530B99">
      <w:pPr>
        <w:spacing w:line="360" w:lineRule="auto"/>
        <w:jc w:val="both"/>
        <w:rPr>
          <w:rFonts w:ascii="Times New Roman" w:hAnsi="Times New Roman"/>
          <w:sz w:val="24"/>
          <w:szCs w:val="24"/>
        </w:rPr>
      </w:pPr>
    </w:p>
    <w:p w:rsidR="000C5DFE" w:rsidRDefault="000C5DFE" w:rsidP="00530B99">
      <w:pPr>
        <w:spacing w:line="360" w:lineRule="auto"/>
        <w:jc w:val="both"/>
        <w:rPr>
          <w:rFonts w:ascii="Times New Roman" w:hAnsi="Times New Roman"/>
          <w:sz w:val="24"/>
          <w:szCs w:val="24"/>
        </w:rPr>
      </w:pPr>
    </w:p>
    <w:p w:rsidR="000C5DFE" w:rsidRDefault="000C5DFE" w:rsidP="00530B99">
      <w:pPr>
        <w:spacing w:line="360" w:lineRule="auto"/>
        <w:jc w:val="both"/>
        <w:rPr>
          <w:rFonts w:ascii="Times New Roman" w:hAnsi="Times New Roman"/>
          <w:sz w:val="24"/>
          <w:szCs w:val="24"/>
        </w:rPr>
      </w:pPr>
    </w:p>
    <w:p w:rsidR="000C5DFE" w:rsidRDefault="000C5DFE" w:rsidP="00530B99">
      <w:pPr>
        <w:spacing w:line="360" w:lineRule="auto"/>
        <w:jc w:val="both"/>
        <w:rPr>
          <w:rFonts w:ascii="Times New Roman" w:hAnsi="Times New Roman"/>
          <w:sz w:val="24"/>
          <w:szCs w:val="24"/>
        </w:rPr>
      </w:pPr>
      <w:r>
        <w:rPr>
          <w:rFonts w:ascii="Times New Roman" w:hAnsi="Times New Roman"/>
          <w:sz w:val="24"/>
          <w:szCs w:val="24"/>
        </w:rPr>
        <w:t>Imagens:</w:t>
      </w:r>
    </w:p>
    <w:p w:rsidR="000C5DFE" w:rsidRDefault="000C5DFE" w:rsidP="008F74D9">
      <w:pPr>
        <w:spacing w:after="0" w:line="360" w:lineRule="auto"/>
        <w:jc w:val="both"/>
        <w:rPr>
          <w:rFonts w:ascii="Times New Roman" w:hAnsi="Times New Roman"/>
          <w:sz w:val="24"/>
          <w:szCs w:val="24"/>
        </w:rPr>
      </w:pPr>
      <w:r w:rsidRPr="00CC7A72">
        <w:rPr>
          <w:rFonts w:ascii="Times New Roman" w:hAnsi="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i1025" type="#_x0000_t75" alt="foto julie p.jpg" style="width:188.25pt;height:113.25pt;visibility:visible">
            <v:imagedata r:id="rId10" o:title=""/>
          </v:shape>
        </w:pict>
      </w:r>
    </w:p>
    <w:p w:rsidR="000C5DFE" w:rsidRDefault="000C5DFE" w:rsidP="00DB0FEA">
      <w:pPr>
        <w:spacing w:after="0" w:line="240" w:lineRule="auto"/>
        <w:jc w:val="both"/>
        <w:rPr>
          <w:rFonts w:ascii="Times New Roman" w:hAnsi="Times New Roman"/>
          <w:i/>
          <w:sz w:val="20"/>
          <w:szCs w:val="20"/>
        </w:rPr>
      </w:pPr>
      <w:r w:rsidRPr="00DB0FEA">
        <w:rPr>
          <w:rFonts w:ascii="Times New Roman" w:hAnsi="Times New Roman"/>
          <w:i/>
          <w:sz w:val="20"/>
          <w:szCs w:val="20"/>
        </w:rPr>
        <w:t xml:space="preserve">Cabeçalho do jornal de </w:t>
      </w:r>
    </w:p>
    <w:p w:rsidR="000C5DFE" w:rsidRDefault="000C5DFE" w:rsidP="00DB0FEA">
      <w:pPr>
        <w:spacing w:after="0" w:line="240" w:lineRule="auto"/>
        <w:jc w:val="both"/>
        <w:rPr>
          <w:rFonts w:ascii="Times New Roman" w:hAnsi="Times New Roman"/>
          <w:i/>
          <w:sz w:val="20"/>
          <w:szCs w:val="20"/>
        </w:rPr>
      </w:pPr>
      <w:r w:rsidRPr="00DB0FEA">
        <w:rPr>
          <w:rFonts w:ascii="Times New Roman" w:hAnsi="Times New Roman"/>
          <w:i/>
          <w:sz w:val="20"/>
          <w:szCs w:val="20"/>
        </w:rPr>
        <w:t>livres pensadores que</w:t>
      </w:r>
    </w:p>
    <w:p w:rsidR="000C5DFE" w:rsidRDefault="000C5DFE" w:rsidP="00DB0FEA">
      <w:pPr>
        <w:spacing w:after="0" w:line="240" w:lineRule="auto"/>
        <w:jc w:val="both"/>
        <w:rPr>
          <w:rFonts w:ascii="Times New Roman" w:hAnsi="Times New Roman"/>
          <w:i/>
          <w:sz w:val="20"/>
          <w:szCs w:val="20"/>
        </w:rPr>
      </w:pPr>
      <w:r w:rsidRPr="00DB0FEA">
        <w:rPr>
          <w:rFonts w:ascii="Times New Roman" w:hAnsi="Times New Roman"/>
          <w:i/>
          <w:sz w:val="20"/>
          <w:szCs w:val="20"/>
        </w:rPr>
        <w:t>circulava em Wisconsin,</w:t>
      </w:r>
    </w:p>
    <w:p w:rsidR="000C5DFE" w:rsidRDefault="000C5DFE" w:rsidP="00DB0FEA">
      <w:pPr>
        <w:spacing w:after="0" w:line="240" w:lineRule="auto"/>
        <w:jc w:val="both"/>
        <w:rPr>
          <w:rFonts w:ascii="Times New Roman" w:hAnsi="Times New Roman"/>
          <w:i/>
          <w:sz w:val="20"/>
          <w:szCs w:val="20"/>
        </w:rPr>
      </w:pPr>
      <w:r w:rsidRPr="00DB0FEA">
        <w:rPr>
          <w:rFonts w:ascii="Times New Roman" w:hAnsi="Times New Roman"/>
          <w:i/>
          <w:sz w:val="20"/>
          <w:szCs w:val="20"/>
        </w:rPr>
        <w:t xml:space="preserve"> nos Estados Unidos</w:t>
      </w:r>
      <w:r>
        <w:rPr>
          <w:rFonts w:ascii="Times New Roman" w:hAnsi="Times New Roman"/>
          <w:i/>
          <w:sz w:val="20"/>
          <w:szCs w:val="20"/>
        </w:rPr>
        <w:t xml:space="preserve">. </w:t>
      </w:r>
    </w:p>
    <w:p w:rsidR="000C5DFE" w:rsidRDefault="000C5DFE" w:rsidP="00DB0FEA">
      <w:pPr>
        <w:spacing w:after="0" w:line="240" w:lineRule="auto"/>
        <w:jc w:val="both"/>
        <w:rPr>
          <w:rFonts w:ascii="Times New Roman" w:hAnsi="Times New Roman"/>
          <w:i/>
          <w:sz w:val="20"/>
          <w:szCs w:val="20"/>
        </w:rPr>
      </w:pPr>
      <w:r>
        <w:rPr>
          <w:rFonts w:ascii="Times New Roman" w:hAnsi="Times New Roman"/>
          <w:i/>
          <w:sz w:val="20"/>
          <w:szCs w:val="20"/>
        </w:rPr>
        <w:t xml:space="preserve">Julie Engell-Günther </w:t>
      </w:r>
    </w:p>
    <w:p w:rsidR="000C5DFE" w:rsidRPr="00DB0FEA" w:rsidRDefault="000C5DFE" w:rsidP="00DB0FEA">
      <w:pPr>
        <w:spacing w:after="0" w:line="240" w:lineRule="auto"/>
        <w:jc w:val="both"/>
        <w:rPr>
          <w:rFonts w:ascii="Times New Roman" w:hAnsi="Times New Roman"/>
          <w:i/>
          <w:sz w:val="20"/>
          <w:szCs w:val="20"/>
        </w:rPr>
      </w:pPr>
      <w:r>
        <w:rPr>
          <w:rFonts w:ascii="Times New Roman" w:hAnsi="Times New Roman"/>
          <w:i/>
          <w:sz w:val="20"/>
          <w:szCs w:val="20"/>
        </w:rPr>
        <w:t>aparece à direita</w:t>
      </w:r>
    </w:p>
    <w:p w:rsidR="000C5DFE" w:rsidRDefault="000C5DFE" w:rsidP="008F74D9">
      <w:pPr>
        <w:spacing w:before="240" w:after="0" w:line="360" w:lineRule="auto"/>
        <w:jc w:val="both"/>
        <w:rPr>
          <w:rFonts w:ascii="Times New Roman" w:hAnsi="Times New Roman"/>
          <w:sz w:val="24"/>
          <w:szCs w:val="24"/>
        </w:rPr>
      </w:pPr>
    </w:p>
    <w:p w:rsidR="000C5DFE" w:rsidRDefault="000C5DFE" w:rsidP="00DB0FEA">
      <w:pPr>
        <w:spacing w:before="240" w:line="360" w:lineRule="auto"/>
        <w:jc w:val="both"/>
        <w:rPr>
          <w:rFonts w:ascii="Times New Roman" w:hAnsi="Times New Roman"/>
          <w:sz w:val="24"/>
          <w:szCs w:val="24"/>
        </w:rPr>
      </w:pPr>
      <w:r w:rsidRPr="00CC7A72">
        <w:rPr>
          <w:rFonts w:ascii="Times New Roman" w:hAnsi="Times New Roman"/>
          <w:noProof/>
          <w:sz w:val="24"/>
          <w:szCs w:val="24"/>
          <w:lang w:eastAsia="pt-BR"/>
        </w:rPr>
        <w:pict>
          <v:shape id="Imagem 4" o:spid="_x0000_i1026" type="#_x0000_t75" alt="elke p.jpg" style="width:126.75pt;height:157.5pt;visibility:visible">
            <v:imagedata r:id="rId11" o:title=""/>
          </v:shape>
        </w:pict>
      </w:r>
    </w:p>
    <w:p w:rsidR="000C5DFE" w:rsidRPr="00E07FAE" w:rsidRDefault="000C5DFE" w:rsidP="00F31AD7">
      <w:pPr>
        <w:spacing w:after="0" w:line="240" w:lineRule="auto"/>
        <w:jc w:val="both"/>
        <w:rPr>
          <w:rFonts w:ascii="Times New Roman" w:hAnsi="Times New Roman"/>
          <w:i/>
          <w:sz w:val="20"/>
          <w:szCs w:val="20"/>
        </w:rPr>
      </w:pPr>
      <w:r w:rsidRPr="00E07FAE">
        <w:rPr>
          <w:rFonts w:ascii="Times New Roman" w:hAnsi="Times New Roman"/>
          <w:i/>
          <w:sz w:val="20"/>
          <w:szCs w:val="20"/>
        </w:rPr>
        <w:t xml:space="preserve">Trabalho de campo em SP: </w:t>
      </w:r>
    </w:p>
    <w:p w:rsidR="000C5DFE" w:rsidRPr="00E07FAE" w:rsidRDefault="000C5DFE" w:rsidP="00F31AD7">
      <w:pPr>
        <w:spacing w:after="0" w:line="240" w:lineRule="auto"/>
        <w:jc w:val="both"/>
        <w:rPr>
          <w:rFonts w:ascii="Times New Roman" w:hAnsi="Times New Roman"/>
          <w:i/>
          <w:sz w:val="20"/>
          <w:szCs w:val="20"/>
        </w:rPr>
      </w:pPr>
      <w:r w:rsidRPr="00E07FAE">
        <w:rPr>
          <w:rFonts w:ascii="Times New Roman" w:hAnsi="Times New Roman"/>
          <w:i/>
          <w:sz w:val="20"/>
          <w:szCs w:val="20"/>
        </w:rPr>
        <w:t xml:space="preserve">entrevista da pesquisadora </w:t>
      </w:r>
    </w:p>
    <w:p w:rsidR="000C5DFE" w:rsidRPr="00E07FAE" w:rsidRDefault="000C5DFE" w:rsidP="00F31AD7">
      <w:pPr>
        <w:spacing w:after="0" w:line="360" w:lineRule="auto"/>
        <w:jc w:val="both"/>
        <w:rPr>
          <w:rFonts w:ascii="Times New Roman" w:hAnsi="Times New Roman"/>
          <w:i/>
          <w:sz w:val="20"/>
          <w:szCs w:val="20"/>
        </w:rPr>
      </w:pPr>
      <w:r w:rsidRPr="00E07FAE">
        <w:rPr>
          <w:rFonts w:ascii="Times New Roman" w:hAnsi="Times New Roman"/>
          <w:i/>
          <w:sz w:val="20"/>
          <w:szCs w:val="20"/>
        </w:rPr>
        <w:t xml:space="preserve">com a tradutora Elke Dislich </w:t>
      </w:r>
    </w:p>
    <w:p w:rsidR="000C5DFE" w:rsidRDefault="000C5DFE" w:rsidP="00DB0FEA">
      <w:pPr>
        <w:spacing w:line="360" w:lineRule="auto"/>
        <w:jc w:val="both"/>
        <w:rPr>
          <w:rFonts w:ascii="Times New Roman" w:hAnsi="Times New Roman"/>
          <w:sz w:val="24"/>
          <w:szCs w:val="24"/>
        </w:rPr>
      </w:pPr>
    </w:p>
    <w:p w:rsidR="000C5DFE" w:rsidRDefault="000C5DFE" w:rsidP="00DB0FEA">
      <w:pPr>
        <w:spacing w:line="360" w:lineRule="auto"/>
        <w:jc w:val="both"/>
        <w:rPr>
          <w:rFonts w:ascii="Times New Roman" w:hAnsi="Times New Roman"/>
          <w:sz w:val="24"/>
          <w:szCs w:val="24"/>
        </w:rPr>
      </w:pPr>
    </w:p>
    <w:p w:rsidR="000C5DFE" w:rsidRDefault="000C5DFE" w:rsidP="00DB0FEA">
      <w:pPr>
        <w:spacing w:line="360" w:lineRule="auto"/>
        <w:jc w:val="both"/>
        <w:rPr>
          <w:rFonts w:ascii="Times New Roman" w:hAnsi="Times New Roman"/>
          <w:sz w:val="24"/>
          <w:szCs w:val="24"/>
        </w:rPr>
      </w:pPr>
    </w:p>
    <w:p w:rsidR="000C5DFE" w:rsidRDefault="000C5DFE" w:rsidP="00530B99">
      <w:pPr>
        <w:spacing w:line="360" w:lineRule="auto"/>
        <w:jc w:val="both"/>
        <w:rPr>
          <w:rFonts w:ascii="Times New Roman" w:hAnsi="Times New Roman"/>
          <w:sz w:val="24"/>
          <w:szCs w:val="24"/>
        </w:rPr>
      </w:pPr>
      <w:r w:rsidRPr="00CC7A72">
        <w:rPr>
          <w:rFonts w:ascii="Times New Roman" w:hAnsi="Times New Roman"/>
          <w:noProof/>
          <w:sz w:val="24"/>
          <w:szCs w:val="24"/>
          <w:lang w:eastAsia="pt-BR"/>
        </w:rPr>
        <w:pict>
          <v:shape id="Imagem 1" o:spid="_x0000_i1027" type="#_x0000_t75" alt="livro p.jpg" style="width:104.25pt;height:139.5pt;visibility:visible">
            <v:imagedata r:id="rId12" o:title=""/>
          </v:shape>
        </w:pict>
      </w:r>
    </w:p>
    <w:p w:rsidR="000C5DFE" w:rsidRPr="00E07FAE" w:rsidRDefault="000C5DFE" w:rsidP="00336DC1">
      <w:pPr>
        <w:spacing w:after="0" w:line="240" w:lineRule="auto"/>
        <w:jc w:val="both"/>
        <w:rPr>
          <w:rFonts w:ascii="Times New Roman" w:hAnsi="Times New Roman"/>
          <w:i/>
          <w:sz w:val="20"/>
          <w:szCs w:val="20"/>
        </w:rPr>
      </w:pPr>
      <w:r w:rsidRPr="00E07FAE">
        <w:rPr>
          <w:rFonts w:ascii="Times New Roman" w:hAnsi="Times New Roman"/>
          <w:i/>
          <w:sz w:val="20"/>
          <w:szCs w:val="20"/>
        </w:rPr>
        <w:t xml:space="preserve">Capa do livro “Noites de Natal </w:t>
      </w:r>
    </w:p>
    <w:p w:rsidR="000C5DFE" w:rsidRDefault="000C5DFE" w:rsidP="00336DC1">
      <w:pPr>
        <w:spacing w:after="0" w:line="240" w:lineRule="auto"/>
        <w:jc w:val="both"/>
        <w:rPr>
          <w:rFonts w:ascii="Times New Roman" w:hAnsi="Times New Roman"/>
          <w:i/>
          <w:sz w:val="20"/>
          <w:szCs w:val="20"/>
        </w:rPr>
      </w:pPr>
      <w:r w:rsidRPr="00E07FAE">
        <w:rPr>
          <w:rFonts w:ascii="Times New Roman" w:hAnsi="Times New Roman"/>
          <w:i/>
          <w:sz w:val="20"/>
          <w:szCs w:val="20"/>
        </w:rPr>
        <w:t>no Brasil”, escrito por</w:t>
      </w:r>
    </w:p>
    <w:p w:rsidR="000C5DFE" w:rsidRPr="00E07FAE" w:rsidRDefault="000C5DFE" w:rsidP="00336DC1">
      <w:pPr>
        <w:spacing w:after="0" w:line="240" w:lineRule="auto"/>
        <w:jc w:val="both"/>
        <w:rPr>
          <w:rFonts w:ascii="Times New Roman" w:hAnsi="Times New Roman"/>
          <w:i/>
          <w:sz w:val="20"/>
          <w:szCs w:val="20"/>
        </w:rPr>
      </w:pPr>
      <w:r w:rsidRPr="00E07FAE">
        <w:rPr>
          <w:rFonts w:ascii="Times New Roman" w:hAnsi="Times New Roman"/>
          <w:i/>
          <w:sz w:val="20"/>
          <w:szCs w:val="20"/>
        </w:rPr>
        <w:t>Engell-Günther</w:t>
      </w:r>
      <w:r>
        <w:rPr>
          <w:rFonts w:ascii="Times New Roman" w:hAnsi="Times New Roman"/>
          <w:i/>
          <w:sz w:val="20"/>
          <w:szCs w:val="20"/>
        </w:rPr>
        <w:t xml:space="preserve"> em 1862</w:t>
      </w:r>
    </w:p>
    <w:p w:rsidR="000C5DFE" w:rsidRDefault="000C5DFE" w:rsidP="00336DC1">
      <w:pPr>
        <w:spacing w:after="0" w:line="240" w:lineRule="auto"/>
        <w:jc w:val="both"/>
        <w:rPr>
          <w:rFonts w:ascii="Times New Roman" w:hAnsi="Times New Roman"/>
          <w:i/>
          <w:sz w:val="24"/>
          <w:szCs w:val="24"/>
        </w:rPr>
      </w:pPr>
    </w:p>
    <w:p w:rsidR="000C5DFE" w:rsidRDefault="000C5DFE" w:rsidP="00336DC1">
      <w:pPr>
        <w:spacing w:after="0" w:line="240" w:lineRule="auto"/>
        <w:jc w:val="both"/>
        <w:rPr>
          <w:rFonts w:ascii="Times New Roman" w:hAnsi="Times New Roman"/>
          <w:i/>
          <w:sz w:val="24"/>
          <w:szCs w:val="24"/>
        </w:rPr>
      </w:pPr>
    </w:p>
    <w:p w:rsidR="000C5DFE" w:rsidRDefault="000C5DFE" w:rsidP="00336DC1">
      <w:pPr>
        <w:spacing w:after="0" w:line="240" w:lineRule="auto"/>
        <w:jc w:val="both"/>
        <w:rPr>
          <w:rFonts w:ascii="Times New Roman" w:hAnsi="Times New Roman"/>
          <w:i/>
          <w:sz w:val="24"/>
          <w:szCs w:val="24"/>
        </w:rPr>
      </w:pPr>
    </w:p>
    <w:p w:rsidR="000C5DFE" w:rsidRPr="00336DC1" w:rsidRDefault="000C5DFE" w:rsidP="00336DC1">
      <w:pPr>
        <w:spacing w:after="0" w:line="240" w:lineRule="auto"/>
        <w:jc w:val="both"/>
        <w:rPr>
          <w:rFonts w:ascii="Times New Roman" w:hAnsi="Times New Roman"/>
          <w:i/>
          <w:sz w:val="24"/>
          <w:szCs w:val="24"/>
        </w:rPr>
      </w:pPr>
    </w:p>
    <w:p w:rsidR="000C5DFE" w:rsidRDefault="000C5DFE" w:rsidP="00E07FAE">
      <w:pPr>
        <w:spacing w:after="0" w:line="240" w:lineRule="auto"/>
        <w:jc w:val="both"/>
        <w:rPr>
          <w:rFonts w:ascii="Times New Roman" w:hAnsi="Times New Roman"/>
          <w:sz w:val="24"/>
          <w:szCs w:val="24"/>
        </w:rPr>
      </w:pPr>
      <w:r w:rsidRPr="00CC7A72">
        <w:rPr>
          <w:rFonts w:ascii="Times New Roman" w:hAnsi="Times New Roman"/>
          <w:noProof/>
          <w:sz w:val="24"/>
          <w:szCs w:val="24"/>
          <w:lang w:eastAsia="pt-BR"/>
        </w:rPr>
        <w:pict>
          <v:shape id="Imagem 2" o:spid="_x0000_i1028" type="#_x0000_t75" alt="Viagem SP 094.jpg" style="width:204.75pt;height:123.75pt;visibility:visible">
            <v:imagedata r:id="rId13" o:title=""/>
          </v:shape>
        </w:pict>
      </w:r>
    </w:p>
    <w:p w:rsidR="000C5DFE" w:rsidRDefault="000C5DFE" w:rsidP="00E07FAE">
      <w:pPr>
        <w:spacing w:after="0" w:line="240" w:lineRule="auto"/>
        <w:jc w:val="both"/>
        <w:rPr>
          <w:rFonts w:ascii="Times New Roman" w:hAnsi="Times New Roman"/>
          <w:i/>
          <w:sz w:val="20"/>
          <w:szCs w:val="20"/>
        </w:rPr>
      </w:pPr>
    </w:p>
    <w:p w:rsidR="000C5DFE" w:rsidRDefault="000C5DFE" w:rsidP="00E07FAE">
      <w:pPr>
        <w:spacing w:after="0" w:line="240" w:lineRule="auto"/>
        <w:jc w:val="both"/>
        <w:rPr>
          <w:rFonts w:ascii="Times New Roman" w:hAnsi="Times New Roman"/>
          <w:i/>
          <w:sz w:val="20"/>
          <w:szCs w:val="20"/>
        </w:rPr>
      </w:pPr>
      <w:r w:rsidRPr="00E07FAE">
        <w:rPr>
          <w:rFonts w:ascii="Times New Roman" w:hAnsi="Times New Roman"/>
          <w:i/>
          <w:sz w:val="20"/>
          <w:szCs w:val="20"/>
        </w:rPr>
        <w:t>Uma das cartas escritas por</w:t>
      </w:r>
    </w:p>
    <w:p w:rsidR="000C5DFE" w:rsidRPr="00E07FAE" w:rsidRDefault="000C5DFE" w:rsidP="00E07FAE">
      <w:pPr>
        <w:spacing w:after="0" w:line="240" w:lineRule="auto"/>
        <w:jc w:val="both"/>
        <w:rPr>
          <w:rFonts w:ascii="Times New Roman" w:hAnsi="Times New Roman"/>
          <w:i/>
          <w:sz w:val="20"/>
          <w:szCs w:val="20"/>
        </w:rPr>
      </w:pPr>
      <w:r w:rsidRPr="00E07FAE">
        <w:rPr>
          <w:rFonts w:ascii="Times New Roman" w:hAnsi="Times New Roman"/>
          <w:i/>
          <w:sz w:val="20"/>
          <w:szCs w:val="20"/>
        </w:rPr>
        <w:t xml:space="preserve"> Engell-Günther</w:t>
      </w:r>
      <w:r>
        <w:rPr>
          <w:rFonts w:ascii="Times New Roman" w:hAnsi="Times New Roman"/>
          <w:i/>
          <w:sz w:val="20"/>
          <w:szCs w:val="20"/>
        </w:rPr>
        <w:t xml:space="preserve"> </w:t>
      </w:r>
      <w:r w:rsidRPr="00E07FAE">
        <w:rPr>
          <w:rFonts w:ascii="Times New Roman" w:hAnsi="Times New Roman"/>
          <w:i/>
          <w:sz w:val="20"/>
          <w:szCs w:val="20"/>
        </w:rPr>
        <w:t>a Karl Kautsky</w:t>
      </w:r>
    </w:p>
    <w:p w:rsidR="000C5DFE" w:rsidRDefault="000C5DFE" w:rsidP="00336DC1">
      <w:pPr>
        <w:spacing w:after="0" w:line="360" w:lineRule="auto"/>
        <w:jc w:val="both"/>
        <w:rPr>
          <w:rFonts w:ascii="Times New Roman" w:hAnsi="Times New Roman"/>
          <w:sz w:val="24"/>
          <w:szCs w:val="24"/>
        </w:rPr>
      </w:pPr>
    </w:p>
    <w:p w:rsidR="000C5DFE" w:rsidRDefault="000C5DFE" w:rsidP="00336DC1">
      <w:pPr>
        <w:spacing w:after="0" w:line="360" w:lineRule="auto"/>
        <w:jc w:val="both"/>
        <w:rPr>
          <w:rFonts w:ascii="Times New Roman" w:hAnsi="Times New Roman"/>
          <w:sz w:val="24"/>
          <w:szCs w:val="24"/>
        </w:rPr>
      </w:pPr>
    </w:p>
    <w:p w:rsidR="000C5DFE" w:rsidRDefault="000C5DFE" w:rsidP="00336DC1">
      <w:pPr>
        <w:spacing w:after="0" w:line="360" w:lineRule="auto"/>
        <w:jc w:val="both"/>
        <w:rPr>
          <w:rFonts w:ascii="Times New Roman" w:hAnsi="Times New Roman"/>
          <w:sz w:val="24"/>
          <w:szCs w:val="24"/>
        </w:rPr>
      </w:pPr>
    </w:p>
    <w:p w:rsidR="000C5DFE" w:rsidRDefault="000C5DFE" w:rsidP="00530B99">
      <w:pPr>
        <w:spacing w:line="360" w:lineRule="auto"/>
        <w:jc w:val="both"/>
        <w:rPr>
          <w:rFonts w:ascii="Times New Roman" w:hAnsi="Times New Roman"/>
          <w:sz w:val="24"/>
          <w:szCs w:val="24"/>
        </w:rPr>
      </w:pPr>
      <w:r w:rsidRPr="00CC7A72">
        <w:rPr>
          <w:rFonts w:ascii="Times New Roman" w:hAnsi="Times New Roman"/>
          <w:noProof/>
          <w:sz w:val="24"/>
          <w:szCs w:val="24"/>
          <w:lang w:eastAsia="pt-BR"/>
        </w:rPr>
        <w:pict>
          <v:shape id="Imagem 3" o:spid="_x0000_i1029" type="#_x0000_t75" alt="assina p.jpg" style="width:151.5pt;height:64.5pt;visibility:visible">
            <v:imagedata r:id="rId14" o:title=""/>
          </v:shape>
        </w:pict>
      </w:r>
    </w:p>
    <w:p w:rsidR="000C5DFE" w:rsidRDefault="000C5DFE" w:rsidP="00FD167B">
      <w:pPr>
        <w:spacing w:after="0" w:line="240" w:lineRule="auto"/>
        <w:jc w:val="both"/>
        <w:rPr>
          <w:rFonts w:ascii="Times New Roman" w:hAnsi="Times New Roman"/>
          <w:i/>
          <w:sz w:val="20"/>
          <w:szCs w:val="20"/>
        </w:rPr>
      </w:pPr>
      <w:r w:rsidRPr="00FD167B">
        <w:rPr>
          <w:rFonts w:ascii="Times New Roman" w:hAnsi="Times New Roman"/>
          <w:i/>
          <w:sz w:val="20"/>
          <w:szCs w:val="20"/>
        </w:rPr>
        <w:t xml:space="preserve">Assinatura de Engell-Günther ao final </w:t>
      </w:r>
    </w:p>
    <w:p w:rsidR="000C5DFE" w:rsidRPr="00FD167B" w:rsidRDefault="000C5DFE" w:rsidP="00FD167B">
      <w:pPr>
        <w:spacing w:after="0" w:line="360" w:lineRule="auto"/>
        <w:jc w:val="both"/>
        <w:rPr>
          <w:rFonts w:ascii="Times New Roman" w:hAnsi="Times New Roman"/>
          <w:i/>
          <w:sz w:val="20"/>
          <w:szCs w:val="20"/>
        </w:rPr>
      </w:pPr>
      <w:r w:rsidRPr="00FD167B">
        <w:rPr>
          <w:rFonts w:ascii="Times New Roman" w:hAnsi="Times New Roman"/>
          <w:i/>
          <w:sz w:val="20"/>
          <w:szCs w:val="20"/>
        </w:rPr>
        <w:t>de uma das cartas enviadas a Karl Kautsky</w:t>
      </w:r>
    </w:p>
    <w:sectPr w:rsidR="000C5DFE" w:rsidRPr="00FD167B" w:rsidSect="00972BE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FE" w:rsidRDefault="000C5DFE" w:rsidP="00AB1A3F">
      <w:pPr>
        <w:spacing w:after="0" w:line="240" w:lineRule="auto"/>
      </w:pPr>
      <w:r>
        <w:separator/>
      </w:r>
    </w:p>
  </w:endnote>
  <w:endnote w:type="continuationSeparator" w:id="0">
    <w:p w:rsidR="000C5DFE" w:rsidRDefault="000C5DFE" w:rsidP="00AB1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FE" w:rsidRDefault="000C5DFE" w:rsidP="00AB1A3F">
      <w:pPr>
        <w:spacing w:after="0" w:line="240" w:lineRule="auto"/>
      </w:pPr>
      <w:r>
        <w:separator/>
      </w:r>
    </w:p>
  </w:footnote>
  <w:footnote w:type="continuationSeparator" w:id="0">
    <w:p w:rsidR="000C5DFE" w:rsidRDefault="000C5DFE" w:rsidP="00AB1A3F">
      <w:pPr>
        <w:spacing w:after="0" w:line="240" w:lineRule="auto"/>
      </w:pPr>
      <w:r>
        <w:continuationSeparator/>
      </w:r>
    </w:p>
  </w:footnote>
  <w:footnote w:id="1">
    <w:p w:rsidR="000C5DFE" w:rsidRDefault="000C5DFE" w:rsidP="00A60C14">
      <w:pPr>
        <w:pStyle w:val="FootnoteText"/>
        <w:jc w:val="both"/>
        <w:rPr>
          <w:rFonts w:ascii="Times New Roman" w:hAnsi="Times New Roman"/>
          <w:color w:val="000000"/>
          <w:shd w:val="clear" w:color="auto" w:fill="FFFFFF"/>
        </w:rPr>
      </w:pPr>
      <w:r>
        <w:rPr>
          <w:rStyle w:val="FootnoteReference"/>
        </w:rPr>
        <w:footnoteRef/>
      </w:r>
      <w:r>
        <w:t xml:space="preserve"> </w:t>
      </w:r>
      <w:r>
        <w:rPr>
          <w:rFonts w:ascii="Times New Roman" w:hAnsi="Times New Roman"/>
          <w:color w:val="000000"/>
          <w:shd w:val="clear" w:color="auto" w:fill="FFFFFF"/>
        </w:rPr>
        <w:t>A época era marcada pelo abalo à monarquia e luta pelo fim de regimes autocráticos. Enquanto a classe média estava comprometida com princípios liberais, os trabalhadores buscavam melhores condições de trabalho e de vida.</w:t>
      </w:r>
    </w:p>
    <w:p w:rsidR="000C5DFE" w:rsidRDefault="000C5DFE" w:rsidP="00A60C14">
      <w:pPr>
        <w:pStyle w:val="FootnoteText"/>
        <w:jc w:val="both"/>
      </w:pPr>
    </w:p>
  </w:footnote>
  <w:footnote w:id="2">
    <w:p w:rsidR="000C5DFE" w:rsidRDefault="000C5DFE" w:rsidP="00050CB5">
      <w:pPr>
        <w:pStyle w:val="FootnoteText"/>
        <w:jc w:val="both"/>
        <w:rPr>
          <w:rFonts w:ascii="Times New Roman" w:hAnsi="Times New Roman"/>
        </w:rPr>
      </w:pPr>
      <w:r>
        <w:rPr>
          <w:rStyle w:val="FootnoteReference"/>
        </w:rPr>
        <w:footnoteRef/>
      </w:r>
      <w:r>
        <w:t xml:space="preserve"> </w:t>
      </w:r>
      <w:r>
        <w:rPr>
          <w:rFonts w:ascii="Times New Roman" w:hAnsi="Times New Roman"/>
        </w:rPr>
        <w:t>Os livres pensadores estavam ligados à ideologia do espírito livre, defendendo a igualdade, tolerância, não-violência e independência religiosa.</w:t>
      </w:r>
    </w:p>
    <w:p w:rsidR="000C5DFE" w:rsidRDefault="000C5DFE" w:rsidP="00050CB5">
      <w:pPr>
        <w:pStyle w:val="FootnoteText"/>
        <w:jc w:val="both"/>
      </w:pPr>
    </w:p>
  </w:footnote>
  <w:footnote w:id="3">
    <w:p w:rsidR="000C5DFE" w:rsidRDefault="000C5DFE" w:rsidP="00050CB5">
      <w:pPr>
        <w:pStyle w:val="FootnoteText"/>
        <w:jc w:val="both"/>
        <w:rPr>
          <w:rFonts w:ascii="Times New Roman" w:hAnsi="Times New Roman"/>
        </w:rPr>
      </w:pPr>
      <w:r>
        <w:rPr>
          <w:rStyle w:val="FootnoteReference"/>
        </w:rPr>
        <w:footnoteRef/>
      </w:r>
      <w:r>
        <w:t xml:space="preserve"> </w:t>
      </w:r>
      <w:r>
        <w:rPr>
          <w:rFonts w:ascii="Times New Roman" w:hAnsi="Times New Roman"/>
        </w:rPr>
        <w:t>Na dissertação de mestrado, a presente autora analisou o primeiro texto sobre Joinville-SC publicado em jornal alemão pela jornalista Julie Engell-Günther em 3 de maio de 1851. O artigo era voltado para alemães interessados em emigrar. Julie chegou às terras da futura Joinville vestida como um “pobre homem” – já que mulheres não poderiam viajar sem suas famílias. Por ter vindo em companhia do diretor da Colonizadora de Hamburgo, Hermann Günther, foi descrita pela historiografia como “amásia” deste agrimensor e acusada de ter feito uma propaganda enganosa para os imigrantes – o que não se confirmou na análise do artigo.</w:t>
      </w:r>
    </w:p>
    <w:p w:rsidR="000C5DFE" w:rsidRDefault="000C5DFE" w:rsidP="00050CB5">
      <w:pPr>
        <w:pStyle w:val="FootnoteText"/>
        <w:jc w:val="both"/>
      </w:pPr>
    </w:p>
  </w:footnote>
  <w:footnote w:id="4">
    <w:p w:rsidR="000C5DFE" w:rsidRDefault="000C5DFE">
      <w:pPr>
        <w:pStyle w:val="FootnoteText"/>
      </w:pPr>
      <w:r>
        <w:rPr>
          <w:rStyle w:val="FootnoteReference"/>
        </w:rPr>
        <w:footnoteRef/>
      </w:r>
      <w:r>
        <w:t xml:space="preserve"> </w:t>
      </w:r>
      <w:r>
        <w:rPr>
          <w:rFonts w:ascii="Times New Roman" w:hAnsi="Times New Roman"/>
        </w:rPr>
        <w:t xml:space="preserve">Elke Dislich é </w:t>
      </w:r>
      <w:r w:rsidRPr="00D818A3">
        <w:rPr>
          <w:rFonts w:ascii="Times New Roman" w:hAnsi="Times New Roman"/>
        </w:rPr>
        <w:t>tradutora e mestranda em letras/alemão da Universidade de São Paulo (USP)</w:t>
      </w:r>
      <w:r>
        <w:rPr>
          <w:rFonts w:ascii="Times New Roman" w:hAnsi="Times New Roman"/>
        </w:rPr>
        <w:t>.</w:t>
      </w:r>
    </w:p>
  </w:footnote>
  <w:footnote w:id="5">
    <w:p w:rsidR="000C5DFE" w:rsidRDefault="000C5DFE" w:rsidP="00050CB5">
      <w:pPr>
        <w:autoSpaceDE w:val="0"/>
        <w:autoSpaceDN w:val="0"/>
        <w:adjustRightInd w:val="0"/>
        <w:spacing w:before="240" w:after="0" w:line="240" w:lineRule="auto"/>
        <w:jc w:val="both"/>
        <w:rPr>
          <w:rFonts w:ascii="Times New Roman" w:hAnsi="Times New Roman"/>
          <w:color w:val="000000"/>
          <w:sz w:val="20"/>
          <w:szCs w:val="20"/>
          <w:shd w:val="clear" w:color="auto" w:fill="FFFFFF"/>
        </w:rPr>
      </w:pPr>
      <w:r>
        <w:rPr>
          <w:rStyle w:val="FootnoteReference"/>
          <w:sz w:val="20"/>
          <w:szCs w:val="20"/>
        </w:rPr>
        <w:footnoteRef/>
      </w:r>
      <w:r>
        <w:rPr>
          <w:sz w:val="20"/>
          <w:szCs w:val="20"/>
        </w:rPr>
        <w:t xml:space="preserve"> </w:t>
      </w:r>
      <w:r>
        <w:rPr>
          <w:rFonts w:ascii="Times New Roman" w:hAnsi="Times New Roman"/>
          <w:color w:val="000000"/>
          <w:sz w:val="20"/>
          <w:szCs w:val="20"/>
          <w:shd w:val="clear" w:color="auto" w:fill="FFFFFF"/>
        </w:rPr>
        <w:t>Este livro trata de histórias de brasileiras e portuguesas, indígenas, negras, imigrantes, animais, paisagens, micro histórias pitorescas do cotidiano, fábulas...</w:t>
      </w:r>
    </w:p>
    <w:p w:rsidR="000C5DFE" w:rsidRDefault="000C5DFE" w:rsidP="00050CB5">
      <w:pPr>
        <w:autoSpaceDE w:val="0"/>
        <w:autoSpaceDN w:val="0"/>
        <w:adjustRightInd w:val="0"/>
        <w:spacing w:before="240" w:after="0" w:line="240" w:lineRule="auto"/>
        <w:jc w:val="both"/>
      </w:pPr>
    </w:p>
  </w:footnote>
  <w:footnote w:id="6">
    <w:p w:rsidR="000C5DFE" w:rsidRDefault="000C5DFE" w:rsidP="002B628C">
      <w:pPr>
        <w:pStyle w:val="FootnoteText"/>
        <w:jc w:val="both"/>
      </w:pPr>
      <w:r w:rsidRPr="002B628C">
        <w:rPr>
          <w:rStyle w:val="FootnoteReference"/>
          <w:rFonts w:ascii="Times New Roman" w:hAnsi="Times New Roman"/>
        </w:rPr>
        <w:footnoteRef/>
      </w:r>
      <w:r w:rsidRPr="002B628C">
        <w:rPr>
          <w:rFonts w:ascii="Times New Roman" w:hAnsi="Times New Roman"/>
        </w:rPr>
        <w:t xml:space="preserve"> </w:t>
      </w:r>
      <w:r>
        <w:rPr>
          <w:rFonts w:ascii="Times New Roman" w:hAnsi="Times New Roman"/>
        </w:rPr>
        <w:t>O</w:t>
      </w:r>
      <w:r w:rsidRPr="002B628C">
        <w:rPr>
          <w:rFonts w:ascii="Times New Roman" w:hAnsi="Times New Roman"/>
        </w:rPr>
        <w:t xml:space="preserve"> político alemão que viveu entre 1854 e 1938 foi um dos fundadores da ideologia social-democrata</w:t>
      </w:r>
      <w:r>
        <w:rPr>
          <w:rFonts w:ascii="Times New Roman" w:hAnsi="Times New Roman"/>
        </w:rPr>
        <w:t>, tendo editado</w:t>
      </w:r>
      <w:r w:rsidRPr="002B628C">
        <w:rPr>
          <w:rFonts w:ascii="Times New Roman" w:hAnsi="Times New Roman"/>
        </w:rPr>
        <w:t xml:space="preserve"> o quarto volume de "O Capital", de Karl Marx, </w:t>
      </w:r>
      <w:r>
        <w:rPr>
          <w:rFonts w:ascii="Times New Roman" w:hAnsi="Times New Roman"/>
        </w:rPr>
        <w:t xml:space="preserve">e </w:t>
      </w:r>
      <w:r w:rsidRPr="002B628C">
        <w:rPr>
          <w:rFonts w:ascii="Times New Roman" w:hAnsi="Times New Roman"/>
        </w:rPr>
        <w:t xml:space="preserve">as </w:t>
      </w:r>
      <w:r>
        <w:rPr>
          <w:rFonts w:ascii="Times New Roman" w:hAnsi="Times New Roman"/>
        </w:rPr>
        <w:t>T</w:t>
      </w:r>
      <w:r w:rsidRPr="002B628C">
        <w:rPr>
          <w:rFonts w:ascii="Times New Roman" w:hAnsi="Times New Roman"/>
        </w:rPr>
        <w:t xml:space="preserve">eorias de </w:t>
      </w:r>
      <w:r>
        <w:rPr>
          <w:rFonts w:ascii="Times New Roman" w:hAnsi="Times New Roman"/>
        </w:rPr>
        <w:t>M</w:t>
      </w:r>
      <w:r w:rsidRPr="002B628C">
        <w:rPr>
          <w:rFonts w:ascii="Times New Roman" w:hAnsi="Times New Roman"/>
        </w:rPr>
        <w:t xml:space="preserve">ais-Valia, avaliação crítica de Marx </w:t>
      </w:r>
      <w:r>
        <w:rPr>
          <w:rFonts w:ascii="Times New Roman" w:hAnsi="Times New Roman"/>
        </w:rPr>
        <w:t>a</w:t>
      </w:r>
      <w:r w:rsidRPr="002B628C">
        <w:rPr>
          <w:rFonts w:ascii="Times New Roman" w:hAnsi="Times New Roman"/>
        </w:rPr>
        <w:t xml:space="preserve"> teorias econômicas.</w:t>
      </w:r>
    </w:p>
  </w:footnote>
  <w:footnote w:id="7">
    <w:p w:rsidR="000C5DFE" w:rsidRDefault="000C5DFE" w:rsidP="00050CB5">
      <w:pPr>
        <w:spacing w:line="240" w:lineRule="auto"/>
        <w:jc w:val="both"/>
        <w:rPr>
          <w:rFonts w:ascii="Times New Roman" w:hAnsi="Times New Roman"/>
          <w:sz w:val="24"/>
          <w:szCs w:val="24"/>
        </w:rPr>
      </w:pPr>
      <w:r>
        <w:rPr>
          <w:rStyle w:val="FootnoteReference"/>
        </w:rPr>
        <w:footnoteRef/>
      </w:r>
      <w:r>
        <w:t xml:space="preserve"> </w:t>
      </w:r>
      <w:r>
        <w:rPr>
          <w:rFonts w:ascii="Times New Roman" w:hAnsi="Times New Roman"/>
          <w:sz w:val="20"/>
          <w:szCs w:val="20"/>
        </w:rPr>
        <w:t>Conhecido com Napoleão da Alemanha, Otto von Bismarck lançou as bases do Segundo Império, ou 2º Reich (1871-1918).</w:t>
      </w:r>
    </w:p>
    <w:p w:rsidR="000C5DFE" w:rsidRDefault="000C5DFE" w:rsidP="00050CB5">
      <w:pPr>
        <w:spacing w:line="240" w:lineRule="auto"/>
        <w:jc w:val="both"/>
      </w:pPr>
    </w:p>
  </w:footnote>
  <w:footnote w:id="8">
    <w:p w:rsidR="000C5DFE" w:rsidRDefault="000C5DFE" w:rsidP="00531388">
      <w:pPr>
        <w:pStyle w:val="FootnoteText"/>
        <w:jc w:val="both"/>
      </w:pPr>
      <w:r w:rsidRPr="006C42EE">
        <w:rPr>
          <w:rStyle w:val="FootnoteReference"/>
          <w:rFonts w:ascii="Times New Roman" w:hAnsi="Times New Roman"/>
        </w:rPr>
        <w:footnoteRef/>
      </w:r>
      <w:r>
        <w:t xml:space="preserve"> </w:t>
      </w:r>
      <w:r w:rsidRPr="00500482">
        <w:rPr>
          <w:rFonts w:ascii="Times New Roman" w:hAnsi="Times New Roman"/>
        </w:rPr>
        <w:t>Mais tarde, o romantismo vai retomar o medieval com as histórias dos cavaleiros e das damas, diferentemente do Iluminismo, que só enxergava o futuro.</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D3C"/>
    <w:multiLevelType w:val="hybridMultilevel"/>
    <w:tmpl w:val="7592FFC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F9F555B"/>
    <w:multiLevelType w:val="hybridMultilevel"/>
    <w:tmpl w:val="E528B3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F9E3199"/>
    <w:multiLevelType w:val="multilevel"/>
    <w:tmpl w:val="5FEEC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3C2"/>
    <w:rsid w:val="000002FA"/>
    <w:rsid w:val="0000255A"/>
    <w:rsid w:val="000071AC"/>
    <w:rsid w:val="00011CD8"/>
    <w:rsid w:val="000144C1"/>
    <w:rsid w:val="00022EF2"/>
    <w:rsid w:val="0002530D"/>
    <w:rsid w:val="00025F68"/>
    <w:rsid w:val="000266A1"/>
    <w:rsid w:val="000302FC"/>
    <w:rsid w:val="00032E10"/>
    <w:rsid w:val="00047490"/>
    <w:rsid w:val="000474B1"/>
    <w:rsid w:val="000502DD"/>
    <w:rsid w:val="00050CB5"/>
    <w:rsid w:val="00051B5C"/>
    <w:rsid w:val="00051B85"/>
    <w:rsid w:val="00052B7E"/>
    <w:rsid w:val="00054376"/>
    <w:rsid w:val="0006273B"/>
    <w:rsid w:val="00064E2E"/>
    <w:rsid w:val="000765E8"/>
    <w:rsid w:val="000816D7"/>
    <w:rsid w:val="00085A3F"/>
    <w:rsid w:val="000918C8"/>
    <w:rsid w:val="000A1AC1"/>
    <w:rsid w:val="000A32B3"/>
    <w:rsid w:val="000B0E3B"/>
    <w:rsid w:val="000B0F86"/>
    <w:rsid w:val="000B5261"/>
    <w:rsid w:val="000B588D"/>
    <w:rsid w:val="000C07C8"/>
    <w:rsid w:val="000C22B0"/>
    <w:rsid w:val="000C3BA4"/>
    <w:rsid w:val="000C5876"/>
    <w:rsid w:val="000C5DFE"/>
    <w:rsid w:val="000C747E"/>
    <w:rsid w:val="000D2C9D"/>
    <w:rsid w:val="000E0C4A"/>
    <w:rsid w:val="000E1F48"/>
    <w:rsid w:val="000E6607"/>
    <w:rsid w:val="000F0EBA"/>
    <w:rsid w:val="000F29F4"/>
    <w:rsid w:val="000F39E3"/>
    <w:rsid w:val="00102AAD"/>
    <w:rsid w:val="00104099"/>
    <w:rsid w:val="001060CA"/>
    <w:rsid w:val="00110D22"/>
    <w:rsid w:val="00114340"/>
    <w:rsid w:val="00114D0D"/>
    <w:rsid w:val="001154E1"/>
    <w:rsid w:val="00117175"/>
    <w:rsid w:val="00121953"/>
    <w:rsid w:val="00122A83"/>
    <w:rsid w:val="001247F5"/>
    <w:rsid w:val="00124E7A"/>
    <w:rsid w:val="001313EA"/>
    <w:rsid w:val="00137FB3"/>
    <w:rsid w:val="001404CD"/>
    <w:rsid w:val="00140731"/>
    <w:rsid w:val="00145690"/>
    <w:rsid w:val="00145B16"/>
    <w:rsid w:val="00157D5B"/>
    <w:rsid w:val="00157EA9"/>
    <w:rsid w:val="001667DA"/>
    <w:rsid w:val="0016701C"/>
    <w:rsid w:val="001715BC"/>
    <w:rsid w:val="00172B1C"/>
    <w:rsid w:val="00174072"/>
    <w:rsid w:val="0017649F"/>
    <w:rsid w:val="0018095B"/>
    <w:rsid w:val="0018366A"/>
    <w:rsid w:val="0018512E"/>
    <w:rsid w:val="00187B02"/>
    <w:rsid w:val="001A0AC6"/>
    <w:rsid w:val="001A2CE0"/>
    <w:rsid w:val="001A5D57"/>
    <w:rsid w:val="001B0977"/>
    <w:rsid w:val="001B10BC"/>
    <w:rsid w:val="001B4138"/>
    <w:rsid w:val="001B4FDC"/>
    <w:rsid w:val="001B6150"/>
    <w:rsid w:val="001C03F2"/>
    <w:rsid w:val="001C47A1"/>
    <w:rsid w:val="001C4B0D"/>
    <w:rsid w:val="001D215A"/>
    <w:rsid w:val="001E05F3"/>
    <w:rsid w:val="001E5DE0"/>
    <w:rsid w:val="001E61AE"/>
    <w:rsid w:val="001E630B"/>
    <w:rsid w:val="001E76DF"/>
    <w:rsid w:val="001E79C4"/>
    <w:rsid w:val="001E7B5E"/>
    <w:rsid w:val="00200863"/>
    <w:rsid w:val="002030FB"/>
    <w:rsid w:val="00205E83"/>
    <w:rsid w:val="00206272"/>
    <w:rsid w:val="00217033"/>
    <w:rsid w:val="00221654"/>
    <w:rsid w:val="00230374"/>
    <w:rsid w:val="00231B7F"/>
    <w:rsid w:val="00235B38"/>
    <w:rsid w:val="00237C7F"/>
    <w:rsid w:val="00240C78"/>
    <w:rsid w:val="00245E27"/>
    <w:rsid w:val="00246952"/>
    <w:rsid w:val="00250644"/>
    <w:rsid w:val="00254892"/>
    <w:rsid w:val="00260284"/>
    <w:rsid w:val="00263107"/>
    <w:rsid w:val="002648C3"/>
    <w:rsid w:val="00264933"/>
    <w:rsid w:val="002667FF"/>
    <w:rsid w:val="00266871"/>
    <w:rsid w:val="00270A0C"/>
    <w:rsid w:val="00272D03"/>
    <w:rsid w:val="002766F0"/>
    <w:rsid w:val="00280B00"/>
    <w:rsid w:val="00285CE9"/>
    <w:rsid w:val="00287311"/>
    <w:rsid w:val="00287A5B"/>
    <w:rsid w:val="00290485"/>
    <w:rsid w:val="002A0ACE"/>
    <w:rsid w:val="002A338C"/>
    <w:rsid w:val="002A7E88"/>
    <w:rsid w:val="002B0953"/>
    <w:rsid w:val="002B1B65"/>
    <w:rsid w:val="002B2450"/>
    <w:rsid w:val="002B3FA3"/>
    <w:rsid w:val="002B628C"/>
    <w:rsid w:val="002B7EFB"/>
    <w:rsid w:val="002C15A2"/>
    <w:rsid w:val="002D4366"/>
    <w:rsid w:val="002D4A8A"/>
    <w:rsid w:val="002D50E9"/>
    <w:rsid w:val="002D7AC4"/>
    <w:rsid w:val="002F041F"/>
    <w:rsid w:val="00300D11"/>
    <w:rsid w:val="00300FF2"/>
    <w:rsid w:val="00302BF0"/>
    <w:rsid w:val="00302FD2"/>
    <w:rsid w:val="003072CE"/>
    <w:rsid w:val="00314537"/>
    <w:rsid w:val="0031506F"/>
    <w:rsid w:val="00316869"/>
    <w:rsid w:val="003226E4"/>
    <w:rsid w:val="003263E8"/>
    <w:rsid w:val="00335C89"/>
    <w:rsid w:val="00336DC1"/>
    <w:rsid w:val="0033752E"/>
    <w:rsid w:val="00340397"/>
    <w:rsid w:val="0034191C"/>
    <w:rsid w:val="00341EC3"/>
    <w:rsid w:val="00342EA2"/>
    <w:rsid w:val="00342FCA"/>
    <w:rsid w:val="00343B1F"/>
    <w:rsid w:val="00344A1A"/>
    <w:rsid w:val="0035572C"/>
    <w:rsid w:val="0035620A"/>
    <w:rsid w:val="00357DC5"/>
    <w:rsid w:val="0036068F"/>
    <w:rsid w:val="0036208A"/>
    <w:rsid w:val="003632D1"/>
    <w:rsid w:val="00364FF4"/>
    <w:rsid w:val="00367CF4"/>
    <w:rsid w:val="00367E30"/>
    <w:rsid w:val="00372DF4"/>
    <w:rsid w:val="00380489"/>
    <w:rsid w:val="00383F95"/>
    <w:rsid w:val="00384566"/>
    <w:rsid w:val="00385643"/>
    <w:rsid w:val="003900AD"/>
    <w:rsid w:val="003910B9"/>
    <w:rsid w:val="003919FB"/>
    <w:rsid w:val="00391C42"/>
    <w:rsid w:val="00392C3F"/>
    <w:rsid w:val="003B026C"/>
    <w:rsid w:val="003B281B"/>
    <w:rsid w:val="003B3708"/>
    <w:rsid w:val="003B4C7E"/>
    <w:rsid w:val="003C0AD5"/>
    <w:rsid w:val="003C7691"/>
    <w:rsid w:val="003D3D60"/>
    <w:rsid w:val="003D6A30"/>
    <w:rsid w:val="003E59DB"/>
    <w:rsid w:val="003F2DB3"/>
    <w:rsid w:val="003F656A"/>
    <w:rsid w:val="004009EF"/>
    <w:rsid w:val="00403C44"/>
    <w:rsid w:val="004067BD"/>
    <w:rsid w:val="00406FAD"/>
    <w:rsid w:val="004116B8"/>
    <w:rsid w:val="004177D2"/>
    <w:rsid w:val="00422645"/>
    <w:rsid w:val="0042415C"/>
    <w:rsid w:val="00424FA1"/>
    <w:rsid w:val="00433334"/>
    <w:rsid w:val="00434BB5"/>
    <w:rsid w:val="00442325"/>
    <w:rsid w:val="00444D67"/>
    <w:rsid w:val="00446BAB"/>
    <w:rsid w:val="00452C5F"/>
    <w:rsid w:val="004553D4"/>
    <w:rsid w:val="00457403"/>
    <w:rsid w:val="0046421B"/>
    <w:rsid w:val="0046744C"/>
    <w:rsid w:val="00474F2E"/>
    <w:rsid w:val="004814C6"/>
    <w:rsid w:val="004850AB"/>
    <w:rsid w:val="0048678F"/>
    <w:rsid w:val="004872CA"/>
    <w:rsid w:val="00491374"/>
    <w:rsid w:val="00495390"/>
    <w:rsid w:val="004A2D72"/>
    <w:rsid w:val="004A3B91"/>
    <w:rsid w:val="004A3E81"/>
    <w:rsid w:val="004A55FE"/>
    <w:rsid w:val="004A5660"/>
    <w:rsid w:val="004A6C8E"/>
    <w:rsid w:val="004B419F"/>
    <w:rsid w:val="004B44C9"/>
    <w:rsid w:val="004B6D08"/>
    <w:rsid w:val="004B74DB"/>
    <w:rsid w:val="004C1A45"/>
    <w:rsid w:val="004C24B6"/>
    <w:rsid w:val="004C79A8"/>
    <w:rsid w:val="004D2A60"/>
    <w:rsid w:val="004D3890"/>
    <w:rsid w:val="004D53E4"/>
    <w:rsid w:val="004D5571"/>
    <w:rsid w:val="004D601C"/>
    <w:rsid w:val="004D7537"/>
    <w:rsid w:val="004E503D"/>
    <w:rsid w:val="004E58BF"/>
    <w:rsid w:val="004E7865"/>
    <w:rsid w:val="004F2E0A"/>
    <w:rsid w:val="004F3A1F"/>
    <w:rsid w:val="004F69BB"/>
    <w:rsid w:val="00500482"/>
    <w:rsid w:val="00503133"/>
    <w:rsid w:val="00503ACB"/>
    <w:rsid w:val="00514C8E"/>
    <w:rsid w:val="005157B6"/>
    <w:rsid w:val="00520588"/>
    <w:rsid w:val="005224C3"/>
    <w:rsid w:val="00522643"/>
    <w:rsid w:val="00530B99"/>
    <w:rsid w:val="00531187"/>
    <w:rsid w:val="00531388"/>
    <w:rsid w:val="00531C31"/>
    <w:rsid w:val="00536753"/>
    <w:rsid w:val="005368D5"/>
    <w:rsid w:val="0053788E"/>
    <w:rsid w:val="00543603"/>
    <w:rsid w:val="00545DB9"/>
    <w:rsid w:val="00555F27"/>
    <w:rsid w:val="00560211"/>
    <w:rsid w:val="005648F1"/>
    <w:rsid w:val="005653C6"/>
    <w:rsid w:val="00572A23"/>
    <w:rsid w:val="00573342"/>
    <w:rsid w:val="00573469"/>
    <w:rsid w:val="00573568"/>
    <w:rsid w:val="00576DB7"/>
    <w:rsid w:val="00580AD8"/>
    <w:rsid w:val="00583946"/>
    <w:rsid w:val="005853A2"/>
    <w:rsid w:val="005854DD"/>
    <w:rsid w:val="0058597D"/>
    <w:rsid w:val="005862D9"/>
    <w:rsid w:val="005864E6"/>
    <w:rsid w:val="00590BD6"/>
    <w:rsid w:val="0059473A"/>
    <w:rsid w:val="00595225"/>
    <w:rsid w:val="005A0C52"/>
    <w:rsid w:val="005A554C"/>
    <w:rsid w:val="005B00FE"/>
    <w:rsid w:val="005B5BA6"/>
    <w:rsid w:val="005B7A1D"/>
    <w:rsid w:val="005C1C75"/>
    <w:rsid w:val="005C4061"/>
    <w:rsid w:val="005C49CE"/>
    <w:rsid w:val="005C7143"/>
    <w:rsid w:val="005D194D"/>
    <w:rsid w:val="005D4D27"/>
    <w:rsid w:val="005E14AE"/>
    <w:rsid w:val="005E26D7"/>
    <w:rsid w:val="005F25B1"/>
    <w:rsid w:val="00602031"/>
    <w:rsid w:val="00602D98"/>
    <w:rsid w:val="00603A07"/>
    <w:rsid w:val="00614041"/>
    <w:rsid w:val="00614821"/>
    <w:rsid w:val="006170F8"/>
    <w:rsid w:val="006208B5"/>
    <w:rsid w:val="00621A7A"/>
    <w:rsid w:val="00622DE6"/>
    <w:rsid w:val="00623356"/>
    <w:rsid w:val="00623C09"/>
    <w:rsid w:val="00626AA0"/>
    <w:rsid w:val="006343FB"/>
    <w:rsid w:val="00636958"/>
    <w:rsid w:val="00640CE1"/>
    <w:rsid w:val="00641B8B"/>
    <w:rsid w:val="006437A3"/>
    <w:rsid w:val="00644229"/>
    <w:rsid w:val="00644E97"/>
    <w:rsid w:val="0064524E"/>
    <w:rsid w:val="00646F9B"/>
    <w:rsid w:val="0064766F"/>
    <w:rsid w:val="00647E9C"/>
    <w:rsid w:val="0065764D"/>
    <w:rsid w:val="00660630"/>
    <w:rsid w:val="00661B91"/>
    <w:rsid w:val="00661D99"/>
    <w:rsid w:val="0067670A"/>
    <w:rsid w:val="00682C3D"/>
    <w:rsid w:val="00684F21"/>
    <w:rsid w:val="00685CF6"/>
    <w:rsid w:val="006906E4"/>
    <w:rsid w:val="00691CBB"/>
    <w:rsid w:val="00697495"/>
    <w:rsid w:val="006A0D95"/>
    <w:rsid w:val="006A6A2F"/>
    <w:rsid w:val="006B086A"/>
    <w:rsid w:val="006B385B"/>
    <w:rsid w:val="006B75A1"/>
    <w:rsid w:val="006B7959"/>
    <w:rsid w:val="006C42EE"/>
    <w:rsid w:val="006D0B17"/>
    <w:rsid w:val="006D2C53"/>
    <w:rsid w:val="006D3381"/>
    <w:rsid w:val="006E27F7"/>
    <w:rsid w:val="006E41AA"/>
    <w:rsid w:val="006E4965"/>
    <w:rsid w:val="006E4C9F"/>
    <w:rsid w:val="006F25CB"/>
    <w:rsid w:val="006F34BA"/>
    <w:rsid w:val="006F6696"/>
    <w:rsid w:val="006F6B24"/>
    <w:rsid w:val="0070178D"/>
    <w:rsid w:val="0070413C"/>
    <w:rsid w:val="00704762"/>
    <w:rsid w:val="0070608F"/>
    <w:rsid w:val="0071349A"/>
    <w:rsid w:val="0071443D"/>
    <w:rsid w:val="007219A8"/>
    <w:rsid w:val="00737490"/>
    <w:rsid w:val="00746CA1"/>
    <w:rsid w:val="00750CD1"/>
    <w:rsid w:val="00757DB4"/>
    <w:rsid w:val="00761507"/>
    <w:rsid w:val="00762509"/>
    <w:rsid w:val="00765B2E"/>
    <w:rsid w:val="00766B4D"/>
    <w:rsid w:val="007676D5"/>
    <w:rsid w:val="00770D78"/>
    <w:rsid w:val="007711EA"/>
    <w:rsid w:val="007722D9"/>
    <w:rsid w:val="007745C7"/>
    <w:rsid w:val="00777255"/>
    <w:rsid w:val="00780020"/>
    <w:rsid w:val="0078067F"/>
    <w:rsid w:val="007807C8"/>
    <w:rsid w:val="00782FFC"/>
    <w:rsid w:val="00785B4C"/>
    <w:rsid w:val="00790BA4"/>
    <w:rsid w:val="00792343"/>
    <w:rsid w:val="00795482"/>
    <w:rsid w:val="007A10B3"/>
    <w:rsid w:val="007A3016"/>
    <w:rsid w:val="007A3BB3"/>
    <w:rsid w:val="007B1E2D"/>
    <w:rsid w:val="007B39B8"/>
    <w:rsid w:val="007C3212"/>
    <w:rsid w:val="007C3C10"/>
    <w:rsid w:val="007C48FC"/>
    <w:rsid w:val="007C4CA8"/>
    <w:rsid w:val="007C7D56"/>
    <w:rsid w:val="007D4270"/>
    <w:rsid w:val="007D51F3"/>
    <w:rsid w:val="007D6284"/>
    <w:rsid w:val="007E03C1"/>
    <w:rsid w:val="007E2F4F"/>
    <w:rsid w:val="007F079F"/>
    <w:rsid w:val="007F17A5"/>
    <w:rsid w:val="007F391C"/>
    <w:rsid w:val="007F47FD"/>
    <w:rsid w:val="0080132C"/>
    <w:rsid w:val="0080269C"/>
    <w:rsid w:val="00806ECD"/>
    <w:rsid w:val="00807197"/>
    <w:rsid w:val="00807D1E"/>
    <w:rsid w:val="0081001E"/>
    <w:rsid w:val="00810089"/>
    <w:rsid w:val="008104B7"/>
    <w:rsid w:val="008155A1"/>
    <w:rsid w:val="0081622F"/>
    <w:rsid w:val="00816965"/>
    <w:rsid w:val="008170F3"/>
    <w:rsid w:val="008211F2"/>
    <w:rsid w:val="008241BE"/>
    <w:rsid w:val="0082516D"/>
    <w:rsid w:val="00827750"/>
    <w:rsid w:val="008317A1"/>
    <w:rsid w:val="00840A7B"/>
    <w:rsid w:val="00842A46"/>
    <w:rsid w:val="008443C2"/>
    <w:rsid w:val="008528FC"/>
    <w:rsid w:val="00855D5B"/>
    <w:rsid w:val="00855D7F"/>
    <w:rsid w:val="0085693B"/>
    <w:rsid w:val="00856E73"/>
    <w:rsid w:val="0086283B"/>
    <w:rsid w:val="00864D85"/>
    <w:rsid w:val="00865427"/>
    <w:rsid w:val="00866699"/>
    <w:rsid w:val="008670BB"/>
    <w:rsid w:val="00870BDF"/>
    <w:rsid w:val="00870D64"/>
    <w:rsid w:val="00871B0D"/>
    <w:rsid w:val="00875D0A"/>
    <w:rsid w:val="00881774"/>
    <w:rsid w:val="00882026"/>
    <w:rsid w:val="008838C9"/>
    <w:rsid w:val="00884BB2"/>
    <w:rsid w:val="008861D4"/>
    <w:rsid w:val="008863D4"/>
    <w:rsid w:val="00890C3A"/>
    <w:rsid w:val="008912AB"/>
    <w:rsid w:val="00893195"/>
    <w:rsid w:val="0089652E"/>
    <w:rsid w:val="0089694B"/>
    <w:rsid w:val="008A0C0D"/>
    <w:rsid w:val="008A2502"/>
    <w:rsid w:val="008A287F"/>
    <w:rsid w:val="008A5483"/>
    <w:rsid w:val="008B1415"/>
    <w:rsid w:val="008B63C3"/>
    <w:rsid w:val="008C28B5"/>
    <w:rsid w:val="008C2EC2"/>
    <w:rsid w:val="008C39D9"/>
    <w:rsid w:val="008C7A34"/>
    <w:rsid w:val="008D1522"/>
    <w:rsid w:val="008D57C9"/>
    <w:rsid w:val="008E4E7B"/>
    <w:rsid w:val="008E644D"/>
    <w:rsid w:val="008F26F6"/>
    <w:rsid w:val="008F74D9"/>
    <w:rsid w:val="008F77B1"/>
    <w:rsid w:val="00900574"/>
    <w:rsid w:val="009006F1"/>
    <w:rsid w:val="009058BD"/>
    <w:rsid w:val="00910A2F"/>
    <w:rsid w:val="0091153F"/>
    <w:rsid w:val="009165D2"/>
    <w:rsid w:val="0092292F"/>
    <w:rsid w:val="00933734"/>
    <w:rsid w:val="0094170E"/>
    <w:rsid w:val="009445CD"/>
    <w:rsid w:val="00951FCB"/>
    <w:rsid w:val="00953872"/>
    <w:rsid w:val="0095664C"/>
    <w:rsid w:val="00956BF4"/>
    <w:rsid w:val="00957006"/>
    <w:rsid w:val="009601E1"/>
    <w:rsid w:val="00963CEF"/>
    <w:rsid w:val="00972BED"/>
    <w:rsid w:val="00972CB7"/>
    <w:rsid w:val="00974C8B"/>
    <w:rsid w:val="00977D89"/>
    <w:rsid w:val="009813AF"/>
    <w:rsid w:val="009814F8"/>
    <w:rsid w:val="009821AA"/>
    <w:rsid w:val="00984A0E"/>
    <w:rsid w:val="00987D6F"/>
    <w:rsid w:val="00990AE9"/>
    <w:rsid w:val="00994665"/>
    <w:rsid w:val="00996C59"/>
    <w:rsid w:val="009A3251"/>
    <w:rsid w:val="009A3B04"/>
    <w:rsid w:val="009A57F7"/>
    <w:rsid w:val="009B579D"/>
    <w:rsid w:val="009B57D1"/>
    <w:rsid w:val="009B5BD0"/>
    <w:rsid w:val="009B64AB"/>
    <w:rsid w:val="009C089A"/>
    <w:rsid w:val="009C1206"/>
    <w:rsid w:val="009C2647"/>
    <w:rsid w:val="009D0AF1"/>
    <w:rsid w:val="009D2422"/>
    <w:rsid w:val="009E0B27"/>
    <w:rsid w:val="009E2350"/>
    <w:rsid w:val="00A054C3"/>
    <w:rsid w:val="00A11898"/>
    <w:rsid w:val="00A127CB"/>
    <w:rsid w:val="00A12A23"/>
    <w:rsid w:val="00A13316"/>
    <w:rsid w:val="00A168E5"/>
    <w:rsid w:val="00A24670"/>
    <w:rsid w:val="00A248A8"/>
    <w:rsid w:val="00A408F2"/>
    <w:rsid w:val="00A4523A"/>
    <w:rsid w:val="00A5062C"/>
    <w:rsid w:val="00A50D0E"/>
    <w:rsid w:val="00A52959"/>
    <w:rsid w:val="00A5299A"/>
    <w:rsid w:val="00A529A3"/>
    <w:rsid w:val="00A55BB9"/>
    <w:rsid w:val="00A60C14"/>
    <w:rsid w:val="00A66F8C"/>
    <w:rsid w:val="00A67E33"/>
    <w:rsid w:val="00A71133"/>
    <w:rsid w:val="00A72455"/>
    <w:rsid w:val="00A72F65"/>
    <w:rsid w:val="00A73A85"/>
    <w:rsid w:val="00A74393"/>
    <w:rsid w:val="00A74CBB"/>
    <w:rsid w:val="00A77577"/>
    <w:rsid w:val="00A814B4"/>
    <w:rsid w:val="00A8558F"/>
    <w:rsid w:val="00A861F6"/>
    <w:rsid w:val="00A87C32"/>
    <w:rsid w:val="00A9069E"/>
    <w:rsid w:val="00AA1CA3"/>
    <w:rsid w:val="00AA3756"/>
    <w:rsid w:val="00AA59AC"/>
    <w:rsid w:val="00AA5F51"/>
    <w:rsid w:val="00AA6729"/>
    <w:rsid w:val="00AB1052"/>
    <w:rsid w:val="00AB13AC"/>
    <w:rsid w:val="00AB1A3F"/>
    <w:rsid w:val="00AB33A5"/>
    <w:rsid w:val="00AB368D"/>
    <w:rsid w:val="00AB5D7D"/>
    <w:rsid w:val="00AC26A3"/>
    <w:rsid w:val="00AC55EF"/>
    <w:rsid w:val="00AC5D49"/>
    <w:rsid w:val="00AD64DE"/>
    <w:rsid w:val="00AE02BC"/>
    <w:rsid w:val="00AE0958"/>
    <w:rsid w:val="00AE4133"/>
    <w:rsid w:val="00AF0EBB"/>
    <w:rsid w:val="00AF2E63"/>
    <w:rsid w:val="00AF3BCC"/>
    <w:rsid w:val="00AF4149"/>
    <w:rsid w:val="00AF4A10"/>
    <w:rsid w:val="00AF59BF"/>
    <w:rsid w:val="00AF6AF3"/>
    <w:rsid w:val="00AF7377"/>
    <w:rsid w:val="00AF74F3"/>
    <w:rsid w:val="00B01078"/>
    <w:rsid w:val="00B01BA6"/>
    <w:rsid w:val="00B01CAC"/>
    <w:rsid w:val="00B0421C"/>
    <w:rsid w:val="00B04B81"/>
    <w:rsid w:val="00B05A7B"/>
    <w:rsid w:val="00B05E3D"/>
    <w:rsid w:val="00B0628B"/>
    <w:rsid w:val="00B11064"/>
    <w:rsid w:val="00B118DF"/>
    <w:rsid w:val="00B12A21"/>
    <w:rsid w:val="00B161FB"/>
    <w:rsid w:val="00B345C4"/>
    <w:rsid w:val="00B42301"/>
    <w:rsid w:val="00B44017"/>
    <w:rsid w:val="00B44BB7"/>
    <w:rsid w:val="00B47192"/>
    <w:rsid w:val="00B5049A"/>
    <w:rsid w:val="00B554A4"/>
    <w:rsid w:val="00B61D27"/>
    <w:rsid w:val="00B625E7"/>
    <w:rsid w:val="00B65CAC"/>
    <w:rsid w:val="00B65E0C"/>
    <w:rsid w:val="00B777A2"/>
    <w:rsid w:val="00B807C8"/>
    <w:rsid w:val="00B80CD8"/>
    <w:rsid w:val="00B8132C"/>
    <w:rsid w:val="00B81D0E"/>
    <w:rsid w:val="00B90CB2"/>
    <w:rsid w:val="00B92DED"/>
    <w:rsid w:val="00B9564A"/>
    <w:rsid w:val="00BB0902"/>
    <w:rsid w:val="00BB5FB4"/>
    <w:rsid w:val="00BB7049"/>
    <w:rsid w:val="00BC1674"/>
    <w:rsid w:val="00BC2BB2"/>
    <w:rsid w:val="00BD06BD"/>
    <w:rsid w:val="00BD48B9"/>
    <w:rsid w:val="00BD766E"/>
    <w:rsid w:val="00BD7F9F"/>
    <w:rsid w:val="00BE1954"/>
    <w:rsid w:val="00BF0A46"/>
    <w:rsid w:val="00BF4D2F"/>
    <w:rsid w:val="00BF6F7A"/>
    <w:rsid w:val="00BF7A34"/>
    <w:rsid w:val="00C014E2"/>
    <w:rsid w:val="00C01E53"/>
    <w:rsid w:val="00C0766D"/>
    <w:rsid w:val="00C10705"/>
    <w:rsid w:val="00C143B7"/>
    <w:rsid w:val="00C203B6"/>
    <w:rsid w:val="00C20753"/>
    <w:rsid w:val="00C222A0"/>
    <w:rsid w:val="00C26153"/>
    <w:rsid w:val="00C26285"/>
    <w:rsid w:val="00C3395D"/>
    <w:rsid w:val="00C3422E"/>
    <w:rsid w:val="00C35D72"/>
    <w:rsid w:val="00C361EA"/>
    <w:rsid w:val="00C37808"/>
    <w:rsid w:val="00C43A8E"/>
    <w:rsid w:val="00C43D21"/>
    <w:rsid w:val="00C50654"/>
    <w:rsid w:val="00C5292C"/>
    <w:rsid w:val="00C52F4E"/>
    <w:rsid w:val="00C53B14"/>
    <w:rsid w:val="00C56A28"/>
    <w:rsid w:val="00C62CC0"/>
    <w:rsid w:val="00C67121"/>
    <w:rsid w:val="00C81B7E"/>
    <w:rsid w:val="00C91067"/>
    <w:rsid w:val="00C9611F"/>
    <w:rsid w:val="00C965BA"/>
    <w:rsid w:val="00CA3B4F"/>
    <w:rsid w:val="00CA4255"/>
    <w:rsid w:val="00CB6FBD"/>
    <w:rsid w:val="00CB7DB1"/>
    <w:rsid w:val="00CB7FEC"/>
    <w:rsid w:val="00CC09CE"/>
    <w:rsid w:val="00CC5342"/>
    <w:rsid w:val="00CC58C6"/>
    <w:rsid w:val="00CC5DE1"/>
    <w:rsid w:val="00CC6BF5"/>
    <w:rsid w:val="00CC7A72"/>
    <w:rsid w:val="00CD39A7"/>
    <w:rsid w:val="00CD3FD6"/>
    <w:rsid w:val="00CD4CD1"/>
    <w:rsid w:val="00CD6582"/>
    <w:rsid w:val="00CE66D0"/>
    <w:rsid w:val="00CE79E4"/>
    <w:rsid w:val="00CF0CA5"/>
    <w:rsid w:val="00CF7FDD"/>
    <w:rsid w:val="00D05BBC"/>
    <w:rsid w:val="00D077B9"/>
    <w:rsid w:val="00D07E50"/>
    <w:rsid w:val="00D12FE9"/>
    <w:rsid w:val="00D13F0E"/>
    <w:rsid w:val="00D17602"/>
    <w:rsid w:val="00D21D2E"/>
    <w:rsid w:val="00D26CC8"/>
    <w:rsid w:val="00D31AF7"/>
    <w:rsid w:val="00D42D90"/>
    <w:rsid w:val="00D444F7"/>
    <w:rsid w:val="00D456D2"/>
    <w:rsid w:val="00D464E9"/>
    <w:rsid w:val="00D47C31"/>
    <w:rsid w:val="00D525EF"/>
    <w:rsid w:val="00D52984"/>
    <w:rsid w:val="00D54465"/>
    <w:rsid w:val="00D70905"/>
    <w:rsid w:val="00D70CC6"/>
    <w:rsid w:val="00D73E7D"/>
    <w:rsid w:val="00D74794"/>
    <w:rsid w:val="00D74C18"/>
    <w:rsid w:val="00D818A3"/>
    <w:rsid w:val="00D86DD4"/>
    <w:rsid w:val="00D87C9C"/>
    <w:rsid w:val="00D9245B"/>
    <w:rsid w:val="00D95628"/>
    <w:rsid w:val="00D9572A"/>
    <w:rsid w:val="00D9733B"/>
    <w:rsid w:val="00DA0E6F"/>
    <w:rsid w:val="00DA1539"/>
    <w:rsid w:val="00DA1F6C"/>
    <w:rsid w:val="00DA42B7"/>
    <w:rsid w:val="00DA60D5"/>
    <w:rsid w:val="00DA731B"/>
    <w:rsid w:val="00DA7C4D"/>
    <w:rsid w:val="00DB0FEA"/>
    <w:rsid w:val="00DB11C2"/>
    <w:rsid w:val="00DB19B5"/>
    <w:rsid w:val="00DB2333"/>
    <w:rsid w:val="00DB4966"/>
    <w:rsid w:val="00DB7104"/>
    <w:rsid w:val="00DC1526"/>
    <w:rsid w:val="00DC39A2"/>
    <w:rsid w:val="00DC5605"/>
    <w:rsid w:val="00DC664C"/>
    <w:rsid w:val="00DC6F9B"/>
    <w:rsid w:val="00DC6FCD"/>
    <w:rsid w:val="00DC79D0"/>
    <w:rsid w:val="00DD3308"/>
    <w:rsid w:val="00DD5EEC"/>
    <w:rsid w:val="00DE1CC5"/>
    <w:rsid w:val="00DE4511"/>
    <w:rsid w:val="00DE5850"/>
    <w:rsid w:val="00DE6B13"/>
    <w:rsid w:val="00DF35E7"/>
    <w:rsid w:val="00DF40E3"/>
    <w:rsid w:val="00DF598E"/>
    <w:rsid w:val="00E03A43"/>
    <w:rsid w:val="00E04862"/>
    <w:rsid w:val="00E07FAE"/>
    <w:rsid w:val="00E1344D"/>
    <w:rsid w:val="00E14F98"/>
    <w:rsid w:val="00E1568A"/>
    <w:rsid w:val="00E2128C"/>
    <w:rsid w:val="00E22BB5"/>
    <w:rsid w:val="00E23756"/>
    <w:rsid w:val="00E302E7"/>
    <w:rsid w:val="00E4039E"/>
    <w:rsid w:val="00E437D5"/>
    <w:rsid w:val="00E47C4D"/>
    <w:rsid w:val="00E53C0E"/>
    <w:rsid w:val="00E56450"/>
    <w:rsid w:val="00E63A88"/>
    <w:rsid w:val="00E65309"/>
    <w:rsid w:val="00E65A50"/>
    <w:rsid w:val="00E808F1"/>
    <w:rsid w:val="00E818AA"/>
    <w:rsid w:val="00E86F60"/>
    <w:rsid w:val="00E87700"/>
    <w:rsid w:val="00E87F0E"/>
    <w:rsid w:val="00E91532"/>
    <w:rsid w:val="00E915FC"/>
    <w:rsid w:val="00E92E5B"/>
    <w:rsid w:val="00E97D03"/>
    <w:rsid w:val="00EA3309"/>
    <w:rsid w:val="00EA7952"/>
    <w:rsid w:val="00EA7CB6"/>
    <w:rsid w:val="00EB0731"/>
    <w:rsid w:val="00EB07B3"/>
    <w:rsid w:val="00EB3659"/>
    <w:rsid w:val="00EB6145"/>
    <w:rsid w:val="00EB7609"/>
    <w:rsid w:val="00EB790B"/>
    <w:rsid w:val="00EC051B"/>
    <w:rsid w:val="00EC1CEB"/>
    <w:rsid w:val="00EC7539"/>
    <w:rsid w:val="00ED1852"/>
    <w:rsid w:val="00ED3402"/>
    <w:rsid w:val="00EE17D0"/>
    <w:rsid w:val="00EE2FB1"/>
    <w:rsid w:val="00EE5CB2"/>
    <w:rsid w:val="00EE79B1"/>
    <w:rsid w:val="00EF004D"/>
    <w:rsid w:val="00F00830"/>
    <w:rsid w:val="00F0492F"/>
    <w:rsid w:val="00F06AA1"/>
    <w:rsid w:val="00F11FDE"/>
    <w:rsid w:val="00F12466"/>
    <w:rsid w:val="00F12C98"/>
    <w:rsid w:val="00F15F65"/>
    <w:rsid w:val="00F252E6"/>
    <w:rsid w:val="00F25ABE"/>
    <w:rsid w:val="00F27BA9"/>
    <w:rsid w:val="00F304E3"/>
    <w:rsid w:val="00F31A0F"/>
    <w:rsid w:val="00F31AD7"/>
    <w:rsid w:val="00F321DA"/>
    <w:rsid w:val="00F35B82"/>
    <w:rsid w:val="00F51854"/>
    <w:rsid w:val="00F51955"/>
    <w:rsid w:val="00F531E1"/>
    <w:rsid w:val="00F545C1"/>
    <w:rsid w:val="00F54678"/>
    <w:rsid w:val="00F54A77"/>
    <w:rsid w:val="00F557C7"/>
    <w:rsid w:val="00F6266D"/>
    <w:rsid w:val="00F64780"/>
    <w:rsid w:val="00F755FF"/>
    <w:rsid w:val="00F85602"/>
    <w:rsid w:val="00F8675C"/>
    <w:rsid w:val="00F959A3"/>
    <w:rsid w:val="00FA06B7"/>
    <w:rsid w:val="00FA0959"/>
    <w:rsid w:val="00FA2055"/>
    <w:rsid w:val="00FA5DE2"/>
    <w:rsid w:val="00FA6D4D"/>
    <w:rsid w:val="00FB5F54"/>
    <w:rsid w:val="00FC701F"/>
    <w:rsid w:val="00FD167B"/>
    <w:rsid w:val="00FD3790"/>
    <w:rsid w:val="00FD3B42"/>
    <w:rsid w:val="00FD4259"/>
    <w:rsid w:val="00FE6F19"/>
    <w:rsid w:val="00FE7590"/>
    <w:rsid w:val="00FF0FCA"/>
    <w:rsid w:val="00FF77E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ED"/>
    <w:pPr>
      <w:spacing w:after="200" w:line="276" w:lineRule="auto"/>
    </w:pPr>
    <w:rPr>
      <w:lang w:eastAsia="en-US"/>
    </w:rPr>
  </w:style>
  <w:style w:type="paragraph" w:styleId="Heading3">
    <w:name w:val="heading 3"/>
    <w:basedOn w:val="Normal"/>
    <w:link w:val="Heading3Char"/>
    <w:uiPriority w:val="99"/>
    <w:qFormat/>
    <w:rsid w:val="009813AF"/>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813AF"/>
    <w:rPr>
      <w:rFonts w:ascii="Times New Roman" w:hAnsi="Times New Roman" w:cs="Times New Roman"/>
      <w:b/>
      <w:bCs/>
      <w:sz w:val="27"/>
      <w:szCs w:val="27"/>
      <w:lang w:eastAsia="pt-BR"/>
    </w:rPr>
  </w:style>
  <w:style w:type="character" w:customStyle="1" w:styleId="apple-converted-space">
    <w:name w:val="apple-converted-space"/>
    <w:basedOn w:val="DefaultParagraphFont"/>
    <w:uiPriority w:val="99"/>
    <w:rsid w:val="008443C2"/>
    <w:rPr>
      <w:rFonts w:cs="Times New Roman"/>
    </w:rPr>
  </w:style>
  <w:style w:type="character" w:styleId="Hyperlink">
    <w:name w:val="Hyperlink"/>
    <w:basedOn w:val="DefaultParagraphFont"/>
    <w:uiPriority w:val="99"/>
    <w:rsid w:val="008443C2"/>
    <w:rPr>
      <w:rFonts w:cs="Times New Roman"/>
      <w:color w:val="0000FF"/>
      <w:u w:val="single"/>
    </w:rPr>
  </w:style>
  <w:style w:type="paragraph" w:styleId="FootnoteText">
    <w:name w:val="footnote text"/>
    <w:basedOn w:val="Normal"/>
    <w:link w:val="FootnoteTextChar"/>
    <w:uiPriority w:val="99"/>
    <w:rsid w:val="00AB1A3F"/>
    <w:pPr>
      <w:spacing w:after="0" w:line="240" w:lineRule="auto"/>
    </w:pPr>
    <w:rPr>
      <w:sz w:val="20"/>
      <w:szCs w:val="20"/>
    </w:rPr>
  </w:style>
  <w:style w:type="character" w:customStyle="1" w:styleId="FootnoteTextChar">
    <w:name w:val="Footnote Text Char"/>
    <w:basedOn w:val="DefaultParagraphFont"/>
    <w:link w:val="FootnoteText"/>
    <w:uiPriority w:val="99"/>
    <w:locked/>
    <w:rsid w:val="00AB1A3F"/>
    <w:rPr>
      <w:rFonts w:cs="Times New Roman"/>
      <w:sz w:val="20"/>
      <w:szCs w:val="20"/>
    </w:rPr>
  </w:style>
  <w:style w:type="character" w:styleId="FootnoteReference">
    <w:name w:val="footnote reference"/>
    <w:basedOn w:val="DefaultParagraphFont"/>
    <w:uiPriority w:val="99"/>
    <w:semiHidden/>
    <w:rsid w:val="00AB1A3F"/>
    <w:rPr>
      <w:rFonts w:cs="Times New Roman"/>
      <w:vertAlign w:val="superscript"/>
    </w:rPr>
  </w:style>
  <w:style w:type="paragraph" w:styleId="NormalWeb">
    <w:name w:val="Normal (Web)"/>
    <w:basedOn w:val="Normal"/>
    <w:uiPriority w:val="99"/>
    <w:semiHidden/>
    <w:rsid w:val="00B65CAC"/>
    <w:pPr>
      <w:spacing w:before="100" w:beforeAutospacing="1" w:after="100" w:afterAutospacing="1" w:line="240" w:lineRule="auto"/>
    </w:pPr>
    <w:rPr>
      <w:rFonts w:ascii="Times New Roman" w:eastAsia="Times New Roman" w:hAnsi="Times New Roman"/>
      <w:sz w:val="24"/>
      <w:szCs w:val="24"/>
      <w:lang w:eastAsia="pt-BR"/>
    </w:rPr>
  </w:style>
  <w:style w:type="paragraph" w:styleId="HTMLPreformatted">
    <w:name w:val="HTML Preformatted"/>
    <w:basedOn w:val="Normal"/>
    <w:link w:val="HTMLPreformattedChar"/>
    <w:uiPriority w:val="99"/>
    <w:semiHidden/>
    <w:rsid w:val="0000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locked/>
    <w:rsid w:val="0000255A"/>
    <w:rPr>
      <w:rFonts w:ascii="Courier New" w:hAnsi="Courier New" w:cs="Courier New"/>
      <w:sz w:val="20"/>
      <w:szCs w:val="20"/>
      <w:lang w:eastAsia="pt-BR"/>
    </w:rPr>
  </w:style>
  <w:style w:type="paragraph" w:styleId="ListParagraph">
    <w:name w:val="List Paragraph"/>
    <w:basedOn w:val="Normal"/>
    <w:uiPriority w:val="99"/>
    <w:qFormat/>
    <w:rsid w:val="00050CB5"/>
    <w:pPr>
      <w:ind w:left="720"/>
      <w:contextualSpacing/>
    </w:pPr>
  </w:style>
  <w:style w:type="character" w:styleId="Strong">
    <w:name w:val="Strong"/>
    <w:basedOn w:val="DefaultParagraphFont"/>
    <w:uiPriority w:val="99"/>
    <w:qFormat/>
    <w:rsid w:val="00050CB5"/>
    <w:rPr>
      <w:rFonts w:cs="Times New Roman"/>
      <w:b/>
      <w:bCs/>
    </w:rPr>
  </w:style>
  <w:style w:type="character" w:styleId="Emphasis">
    <w:name w:val="Emphasis"/>
    <w:basedOn w:val="DefaultParagraphFont"/>
    <w:uiPriority w:val="99"/>
    <w:qFormat/>
    <w:rsid w:val="00AB5D7D"/>
    <w:rPr>
      <w:rFonts w:cs="Times New Roman"/>
      <w:i/>
      <w:iCs/>
    </w:rPr>
  </w:style>
  <w:style w:type="paragraph" w:styleId="BalloonText">
    <w:name w:val="Balloon Text"/>
    <w:basedOn w:val="Normal"/>
    <w:link w:val="BalloonTextChar"/>
    <w:uiPriority w:val="99"/>
    <w:semiHidden/>
    <w:rsid w:val="00AB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766100">
      <w:marLeft w:val="0"/>
      <w:marRight w:val="0"/>
      <w:marTop w:val="0"/>
      <w:marBottom w:val="0"/>
      <w:divBdr>
        <w:top w:val="none" w:sz="0" w:space="0" w:color="auto"/>
        <w:left w:val="none" w:sz="0" w:space="0" w:color="auto"/>
        <w:bottom w:val="none" w:sz="0" w:space="0" w:color="auto"/>
        <w:right w:val="none" w:sz="0" w:space="0" w:color="auto"/>
      </w:divBdr>
      <w:divsChild>
        <w:div w:id="1157766109">
          <w:marLeft w:val="0"/>
          <w:marRight w:val="0"/>
          <w:marTop w:val="0"/>
          <w:marBottom w:val="0"/>
          <w:divBdr>
            <w:top w:val="none" w:sz="0" w:space="0" w:color="auto"/>
            <w:left w:val="none" w:sz="0" w:space="0" w:color="auto"/>
            <w:bottom w:val="none" w:sz="0" w:space="0" w:color="auto"/>
            <w:right w:val="none" w:sz="0" w:space="0" w:color="auto"/>
          </w:divBdr>
        </w:div>
      </w:divsChild>
    </w:div>
    <w:div w:id="1157766102">
      <w:marLeft w:val="0"/>
      <w:marRight w:val="0"/>
      <w:marTop w:val="0"/>
      <w:marBottom w:val="0"/>
      <w:divBdr>
        <w:top w:val="none" w:sz="0" w:space="0" w:color="auto"/>
        <w:left w:val="none" w:sz="0" w:space="0" w:color="auto"/>
        <w:bottom w:val="none" w:sz="0" w:space="0" w:color="auto"/>
        <w:right w:val="none" w:sz="0" w:space="0" w:color="auto"/>
      </w:divBdr>
    </w:div>
    <w:div w:id="1157766103">
      <w:marLeft w:val="0"/>
      <w:marRight w:val="0"/>
      <w:marTop w:val="0"/>
      <w:marBottom w:val="0"/>
      <w:divBdr>
        <w:top w:val="none" w:sz="0" w:space="0" w:color="auto"/>
        <w:left w:val="none" w:sz="0" w:space="0" w:color="auto"/>
        <w:bottom w:val="none" w:sz="0" w:space="0" w:color="auto"/>
        <w:right w:val="none" w:sz="0" w:space="0" w:color="auto"/>
      </w:divBdr>
    </w:div>
    <w:div w:id="1157766104">
      <w:marLeft w:val="0"/>
      <w:marRight w:val="0"/>
      <w:marTop w:val="0"/>
      <w:marBottom w:val="0"/>
      <w:divBdr>
        <w:top w:val="none" w:sz="0" w:space="0" w:color="auto"/>
        <w:left w:val="none" w:sz="0" w:space="0" w:color="auto"/>
        <w:bottom w:val="none" w:sz="0" w:space="0" w:color="auto"/>
        <w:right w:val="none" w:sz="0" w:space="0" w:color="auto"/>
      </w:divBdr>
      <w:divsChild>
        <w:div w:id="1157766101">
          <w:marLeft w:val="0"/>
          <w:marRight w:val="0"/>
          <w:marTop w:val="24"/>
          <w:marBottom w:val="24"/>
          <w:divBdr>
            <w:top w:val="none" w:sz="0" w:space="0" w:color="auto"/>
            <w:left w:val="single" w:sz="12" w:space="6" w:color="0000FF"/>
            <w:bottom w:val="none" w:sz="0" w:space="0" w:color="auto"/>
            <w:right w:val="single" w:sz="12" w:space="5" w:color="0000FF"/>
          </w:divBdr>
        </w:div>
        <w:div w:id="1157766108">
          <w:marLeft w:val="0"/>
          <w:marRight w:val="0"/>
          <w:marTop w:val="24"/>
          <w:marBottom w:val="24"/>
          <w:divBdr>
            <w:top w:val="none" w:sz="0" w:space="0" w:color="auto"/>
            <w:left w:val="single" w:sz="12" w:space="6" w:color="0000FF"/>
            <w:bottom w:val="none" w:sz="0" w:space="0" w:color="auto"/>
            <w:right w:val="single" w:sz="12" w:space="5" w:color="0000FF"/>
          </w:divBdr>
        </w:div>
      </w:divsChild>
    </w:div>
    <w:div w:id="1157766105">
      <w:marLeft w:val="0"/>
      <w:marRight w:val="0"/>
      <w:marTop w:val="0"/>
      <w:marBottom w:val="0"/>
      <w:divBdr>
        <w:top w:val="none" w:sz="0" w:space="0" w:color="auto"/>
        <w:left w:val="none" w:sz="0" w:space="0" w:color="auto"/>
        <w:bottom w:val="none" w:sz="0" w:space="0" w:color="auto"/>
        <w:right w:val="none" w:sz="0" w:space="0" w:color="auto"/>
      </w:divBdr>
    </w:div>
    <w:div w:id="1157766106">
      <w:marLeft w:val="0"/>
      <w:marRight w:val="0"/>
      <w:marTop w:val="0"/>
      <w:marBottom w:val="0"/>
      <w:divBdr>
        <w:top w:val="none" w:sz="0" w:space="0" w:color="auto"/>
        <w:left w:val="none" w:sz="0" w:space="0" w:color="auto"/>
        <w:bottom w:val="none" w:sz="0" w:space="0" w:color="auto"/>
        <w:right w:val="none" w:sz="0" w:space="0" w:color="auto"/>
      </w:divBdr>
    </w:div>
    <w:div w:id="1157766107">
      <w:marLeft w:val="0"/>
      <w:marRight w:val="0"/>
      <w:marTop w:val="0"/>
      <w:marBottom w:val="0"/>
      <w:divBdr>
        <w:top w:val="none" w:sz="0" w:space="0" w:color="auto"/>
        <w:left w:val="none" w:sz="0" w:space="0" w:color="auto"/>
        <w:bottom w:val="none" w:sz="0" w:space="0" w:color="auto"/>
        <w:right w:val="none" w:sz="0" w:space="0" w:color="auto"/>
      </w:divBdr>
    </w:div>
    <w:div w:id="1157766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respensadores.ning.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livrespensadorespb.or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ivrespensadores.com.br/"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4304</Words>
  <Characters>23247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ENGELL-GÜNTHER: UM PERFIL FEMINISTA ENTRE A EUROPA E O BRASIL DO SÉCULO 19</dc:title>
  <dc:subject/>
  <dc:creator>.</dc:creator>
  <cp:keywords/>
  <dc:description/>
  <cp:lastModifiedBy>dich</cp:lastModifiedBy>
  <cp:revision>2</cp:revision>
  <dcterms:created xsi:type="dcterms:W3CDTF">2012-10-08T16:55:00Z</dcterms:created>
  <dcterms:modified xsi:type="dcterms:W3CDTF">2012-10-08T16:55:00Z</dcterms:modified>
</cp:coreProperties>
</file>